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F3C" w:rsidRPr="009A0EF3" w:rsidRDefault="005C6F3C" w:rsidP="005C6F3C">
      <w:pPr>
        <w:pStyle w:val="Heading1"/>
        <w:spacing w:after="94"/>
        <w:ind w:left="-5"/>
        <w:rPr>
          <w:color w:val="2F5496" w:themeColor="accent1" w:themeShade="BF"/>
        </w:rPr>
      </w:pPr>
      <w:bookmarkStart w:id="0" w:name="_GoBack"/>
      <w:bookmarkEnd w:id="0"/>
      <w:r w:rsidRPr="009A0EF3">
        <w:rPr>
          <w:color w:val="2F5496" w:themeColor="accent1" w:themeShade="BF"/>
        </w:rPr>
        <w:t xml:space="preserve">Pupil premium strategy statement – Farnborough Grange Nursey and Infant School </w:t>
      </w:r>
    </w:p>
    <w:p w:rsidR="005C6F3C" w:rsidRDefault="005C6F3C" w:rsidP="005C6F3C">
      <w:pPr>
        <w:pBdr>
          <w:top w:val="none" w:sz="0" w:space="0" w:color="auto"/>
          <w:left w:val="none" w:sz="0" w:space="0" w:color="auto"/>
          <w:bottom w:val="none" w:sz="0" w:space="0" w:color="auto"/>
          <w:right w:val="none" w:sz="0" w:space="0" w:color="auto"/>
        </w:pBdr>
        <w:spacing w:after="22" w:line="259" w:lineRule="auto"/>
        <w:ind w:left="0" w:firstLine="0"/>
      </w:pPr>
      <w:r>
        <w:rPr>
          <w:i w:val="0"/>
        </w:rPr>
        <w:t xml:space="preserve"> </w:t>
      </w:r>
    </w:p>
    <w:p w:rsidR="005C6F3C" w:rsidRDefault="005C6F3C" w:rsidP="005C6F3C">
      <w:pPr>
        <w:pBdr>
          <w:top w:val="none" w:sz="0" w:space="0" w:color="auto"/>
          <w:left w:val="none" w:sz="0" w:space="0" w:color="auto"/>
          <w:bottom w:val="none" w:sz="0" w:space="0" w:color="auto"/>
          <w:right w:val="none" w:sz="0" w:space="0" w:color="auto"/>
        </w:pBdr>
        <w:spacing w:after="252"/>
        <w:ind w:left="-5"/>
      </w:pPr>
      <w:r>
        <w:rPr>
          <w:i w:val="0"/>
        </w:rPr>
        <w:t xml:space="preserve">This statement details our school’s use of pupil premium funding to help improve the attainment of our disadvantaged pupils. </w:t>
      </w:r>
      <w:r>
        <w:rPr>
          <w:b/>
          <w:i w:val="0"/>
        </w:rPr>
        <w:t xml:space="preserve"> </w:t>
      </w:r>
    </w:p>
    <w:p w:rsidR="005C6F3C" w:rsidRDefault="005C6F3C" w:rsidP="009A0EF3">
      <w:pPr>
        <w:pBdr>
          <w:top w:val="none" w:sz="0" w:space="0" w:color="auto"/>
          <w:left w:val="none" w:sz="0" w:space="0" w:color="auto"/>
          <w:bottom w:val="none" w:sz="0" w:space="0" w:color="auto"/>
          <w:right w:val="none" w:sz="0" w:space="0" w:color="auto"/>
        </w:pBdr>
        <w:spacing w:after="0"/>
        <w:ind w:left="-5"/>
        <w:rPr>
          <w:b/>
          <w:i w:val="0"/>
        </w:rPr>
      </w:pPr>
      <w:r>
        <w:rPr>
          <w:i w:val="0"/>
        </w:rPr>
        <w:t>It outlines our pupil premium strategy, how we intend to spend the funding in this academic year and the outcomes for disadvantaged pupils last academic year.</w:t>
      </w:r>
      <w:r>
        <w:rPr>
          <w:b/>
          <w:i w:val="0"/>
        </w:rPr>
        <w:t xml:space="preserve"> </w:t>
      </w:r>
    </w:p>
    <w:p w:rsidR="005C6F3C" w:rsidRDefault="005C6F3C" w:rsidP="009A0EF3">
      <w:pPr>
        <w:pBdr>
          <w:top w:val="none" w:sz="0" w:space="0" w:color="auto"/>
          <w:left w:val="none" w:sz="0" w:space="0" w:color="auto"/>
          <w:bottom w:val="none" w:sz="0" w:space="0" w:color="auto"/>
          <w:right w:val="none" w:sz="0" w:space="0" w:color="auto"/>
        </w:pBdr>
        <w:spacing w:after="0"/>
        <w:ind w:left="-5"/>
        <w:rPr>
          <w:b/>
          <w:i w:val="0"/>
        </w:rPr>
      </w:pPr>
    </w:p>
    <w:p w:rsidR="00FE0B3A" w:rsidRDefault="00FE0B3A" w:rsidP="009A0EF3">
      <w:pPr>
        <w:pBdr>
          <w:top w:val="none" w:sz="0" w:space="0" w:color="auto"/>
          <w:left w:val="none" w:sz="0" w:space="0" w:color="auto"/>
          <w:bottom w:val="none" w:sz="0" w:space="0" w:color="auto"/>
          <w:right w:val="none" w:sz="0" w:space="0" w:color="auto"/>
        </w:pBdr>
        <w:spacing w:after="0"/>
        <w:ind w:left="-5"/>
        <w:rPr>
          <w:b/>
          <w:i w:val="0"/>
        </w:rPr>
      </w:pPr>
    </w:p>
    <w:p w:rsidR="009A0EF3" w:rsidRPr="00C13397" w:rsidRDefault="009A0EF3" w:rsidP="009A0EF3">
      <w:pPr>
        <w:pBdr>
          <w:top w:val="none" w:sz="0" w:space="0" w:color="auto"/>
          <w:left w:val="none" w:sz="0" w:space="0" w:color="auto"/>
          <w:bottom w:val="none" w:sz="0" w:space="0" w:color="auto"/>
          <w:right w:val="none" w:sz="0" w:space="0" w:color="auto"/>
        </w:pBdr>
        <w:spacing w:after="0"/>
        <w:ind w:left="-5"/>
        <w:rPr>
          <w:b/>
          <w:i w:val="0"/>
          <w:color w:val="1F3864" w:themeColor="accent1" w:themeShade="80"/>
          <w:sz w:val="32"/>
        </w:rPr>
      </w:pPr>
      <w:r w:rsidRPr="00C13397">
        <w:rPr>
          <w:b/>
          <w:i w:val="0"/>
          <w:color w:val="1F3864" w:themeColor="accent1" w:themeShade="80"/>
          <w:sz w:val="32"/>
        </w:rPr>
        <w:t>School overview</w:t>
      </w:r>
    </w:p>
    <w:tbl>
      <w:tblPr>
        <w:tblStyle w:val="TableGrid"/>
        <w:tblW w:w="0" w:type="auto"/>
        <w:tblInd w:w="-5" w:type="dxa"/>
        <w:tblLook w:val="04A0" w:firstRow="1" w:lastRow="0" w:firstColumn="1" w:lastColumn="0" w:noHBand="0" w:noVBand="1"/>
      </w:tblPr>
      <w:tblGrid>
        <w:gridCol w:w="6232"/>
        <w:gridCol w:w="2784"/>
      </w:tblGrid>
      <w:tr w:rsidR="005C6F3C" w:rsidTr="00582141">
        <w:trPr>
          <w:trHeight w:val="422"/>
        </w:trPr>
        <w:tc>
          <w:tcPr>
            <w:tcW w:w="6232" w:type="dxa"/>
            <w:tcBorders>
              <w:top w:val="single" w:sz="4" w:space="0" w:color="auto"/>
            </w:tcBorders>
            <w:shd w:val="clear" w:color="auto" w:fill="ACB9CA" w:themeFill="text2" w:themeFillTint="66"/>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Detail </w:t>
            </w:r>
          </w:p>
        </w:tc>
        <w:tc>
          <w:tcPr>
            <w:tcW w:w="2784" w:type="dxa"/>
            <w:tcBorders>
              <w:top w:val="single" w:sz="4" w:space="0" w:color="auto"/>
            </w:tcBorders>
            <w:shd w:val="clear" w:color="auto" w:fill="ACB9CA" w:themeFill="text2" w:themeFillTint="66"/>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b/>
                <w:i w:val="0"/>
              </w:rPr>
              <w:t xml:space="preserve">Data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Number of pupils in school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27" w:line="259" w:lineRule="auto"/>
              <w:ind w:left="6" w:firstLine="0"/>
            </w:pPr>
            <w:r w:rsidRPr="006160EE">
              <w:rPr>
                <w:i w:val="0"/>
              </w:rPr>
              <w:t>1</w:t>
            </w:r>
            <w:r>
              <w:rPr>
                <w:i w:val="0"/>
              </w:rPr>
              <w:t>41</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Proportion (%) of pupil premium eligible pupils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30% </w:t>
            </w:r>
          </w:p>
        </w:tc>
      </w:tr>
      <w:tr w:rsidR="005C6F3C" w:rsidTr="005C6F3C">
        <w:tc>
          <w:tcPr>
            <w:tcW w:w="6232" w:type="dxa"/>
          </w:tcPr>
          <w:p w:rsidR="005C6F3C" w:rsidRPr="006160EE"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sidRPr="006160EE">
              <w:rPr>
                <w:i w:val="0"/>
              </w:rPr>
              <w:t xml:space="preserve">Academic year/years that our current pupil premium strategy plan covers </w:t>
            </w:r>
            <w:r w:rsidRPr="006160EE">
              <w:rPr>
                <w:b/>
                <w:i w:val="0"/>
              </w:rPr>
              <w:t>(3-year plans are recommended – you must still publish an updated statement each academic year)</w:t>
            </w:r>
            <w:r w:rsidRPr="006160EE">
              <w:rPr>
                <w:i w:val="0"/>
              </w:rPr>
              <w:t xml:space="preserve"> </w:t>
            </w:r>
          </w:p>
        </w:tc>
        <w:tc>
          <w:tcPr>
            <w:tcW w:w="2784" w:type="dxa"/>
          </w:tcPr>
          <w:p w:rsidR="005C6F3C" w:rsidRPr="006160EE" w:rsidRDefault="005C6F3C" w:rsidP="005C6F3C">
            <w:pPr>
              <w:pBdr>
                <w:top w:val="none" w:sz="0" w:space="0" w:color="auto"/>
                <w:left w:val="none" w:sz="0" w:space="0" w:color="auto"/>
                <w:bottom w:val="none" w:sz="0" w:space="0" w:color="auto"/>
                <w:right w:val="none" w:sz="0" w:space="0" w:color="auto"/>
              </w:pBdr>
              <w:spacing w:after="27" w:line="259" w:lineRule="auto"/>
              <w:ind w:left="6" w:firstLine="0"/>
            </w:pPr>
            <w:r w:rsidRPr="006160EE">
              <w:rPr>
                <w:i w:val="0"/>
                <w:highlight w:val="yellow"/>
              </w:rPr>
              <w:t>2025-26</w:t>
            </w:r>
            <w:r w:rsidRPr="006160EE">
              <w:rPr>
                <w:i w:val="0"/>
              </w:rPr>
              <w:t xml:space="preserve"> </w:t>
            </w:r>
          </w:p>
          <w:p w:rsidR="005C6F3C" w:rsidRPr="006160EE" w:rsidRDefault="005C6F3C" w:rsidP="005C6F3C">
            <w:pPr>
              <w:pBdr>
                <w:top w:val="none" w:sz="0" w:space="0" w:color="auto"/>
                <w:left w:val="none" w:sz="0" w:space="0" w:color="auto"/>
                <w:bottom w:val="none" w:sz="0" w:space="0" w:color="auto"/>
                <w:right w:val="none" w:sz="0" w:space="0" w:color="auto"/>
              </w:pBdr>
              <w:spacing w:after="32" w:line="259" w:lineRule="auto"/>
              <w:ind w:left="6" w:firstLine="0"/>
            </w:pPr>
            <w:r w:rsidRPr="006160EE">
              <w:rPr>
                <w:i w:val="0"/>
              </w:rPr>
              <w:t xml:space="preserve">2026-27 </w:t>
            </w:r>
          </w:p>
          <w:p w:rsidR="005C6F3C" w:rsidRPr="006160EE"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sidRPr="006160EE">
              <w:rPr>
                <w:i w:val="0"/>
              </w:rPr>
              <w:t xml:space="preserve">2027-28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Date this statement was published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December 2025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Date on which it will be reviewed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December 2026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Statement authorised by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Miss Olivia Dempsey (Headteacher)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Pupil premium lead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Miss Becky Blamires  (Assistant Headteacher/SENDCo) </w:t>
            </w:r>
          </w:p>
        </w:tc>
      </w:tr>
      <w:tr w:rsidR="005C6F3C" w:rsidTr="005C6F3C">
        <w:tc>
          <w:tcPr>
            <w:tcW w:w="6232"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Governor / Trustee lead </w:t>
            </w:r>
          </w:p>
        </w:tc>
        <w:tc>
          <w:tcPr>
            <w:tcW w:w="2784" w:type="dxa"/>
          </w:tcPr>
          <w:p w:rsidR="005C6F3C" w:rsidRDefault="005C6F3C" w:rsidP="005C6F3C">
            <w:pPr>
              <w:pBdr>
                <w:top w:val="none" w:sz="0" w:space="0" w:color="auto"/>
                <w:left w:val="none" w:sz="0" w:space="0" w:color="auto"/>
                <w:bottom w:val="none" w:sz="0" w:space="0" w:color="auto"/>
                <w:right w:val="none" w:sz="0" w:space="0" w:color="auto"/>
              </w:pBdr>
              <w:spacing w:after="0" w:line="259" w:lineRule="auto"/>
              <w:ind w:left="6" w:firstLine="0"/>
            </w:pPr>
            <w:r>
              <w:rPr>
                <w:i w:val="0"/>
              </w:rPr>
              <w:t xml:space="preserve">Ros Chadd  </w:t>
            </w:r>
          </w:p>
        </w:tc>
      </w:tr>
    </w:tbl>
    <w:p w:rsidR="009A0EF3" w:rsidRDefault="009A0EF3" w:rsidP="009A0EF3">
      <w:pPr>
        <w:pBdr>
          <w:top w:val="none" w:sz="0" w:space="0" w:color="auto"/>
          <w:left w:val="none" w:sz="0" w:space="0" w:color="auto"/>
          <w:bottom w:val="none" w:sz="0" w:space="0" w:color="auto"/>
          <w:right w:val="none" w:sz="0" w:space="0" w:color="auto"/>
        </w:pBdr>
        <w:spacing w:after="0"/>
        <w:ind w:left="0" w:firstLine="0"/>
        <w:rPr>
          <w:i w:val="0"/>
        </w:rPr>
      </w:pPr>
    </w:p>
    <w:p w:rsidR="00FE0B3A" w:rsidRDefault="00FE0B3A" w:rsidP="009A0EF3">
      <w:pPr>
        <w:pBdr>
          <w:top w:val="none" w:sz="0" w:space="0" w:color="auto"/>
          <w:left w:val="none" w:sz="0" w:space="0" w:color="auto"/>
          <w:bottom w:val="none" w:sz="0" w:space="0" w:color="auto"/>
          <w:right w:val="none" w:sz="0" w:space="0" w:color="auto"/>
        </w:pBdr>
        <w:spacing w:after="0"/>
        <w:ind w:left="0" w:firstLine="0"/>
        <w:rPr>
          <w:i w:val="0"/>
        </w:rPr>
      </w:pPr>
    </w:p>
    <w:p w:rsidR="009A0EF3" w:rsidRPr="00C13397" w:rsidRDefault="009A0EF3" w:rsidP="009A0EF3">
      <w:pPr>
        <w:keepNext/>
        <w:keepLines/>
        <w:pBdr>
          <w:top w:val="none" w:sz="0" w:space="0" w:color="auto"/>
          <w:left w:val="none" w:sz="0" w:space="0" w:color="auto"/>
          <w:bottom w:val="none" w:sz="0" w:space="0" w:color="auto"/>
          <w:right w:val="none" w:sz="0" w:space="0" w:color="auto"/>
        </w:pBdr>
        <w:spacing w:after="0" w:line="259" w:lineRule="auto"/>
        <w:ind w:left="-5"/>
        <w:outlineLvl w:val="1"/>
        <w:rPr>
          <w:b/>
          <w:i w:val="0"/>
          <w:color w:val="1F3864" w:themeColor="accent1" w:themeShade="80"/>
          <w:sz w:val="32"/>
        </w:rPr>
      </w:pPr>
      <w:r w:rsidRPr="009A0EF3">
        <w:rPr>
          <w:b/>
          <w:i w:val="0"/>
          <w:color w:val="1F3864" w:themeColor="accent1" w:themeShade="80"/>
          <w:sz w:val="32"/>
        </w:rPr>
        <w:t xml:space="preserve">Funding overview </w:t>
      </w:r>
    </w:p>
    <w:tbl>
      <w:tblPr>
        <w:tblStyle w:val="TableGrid"/>
        <w:tblW w:w="9072" w:type="dxa"/>
        <w:tblInd w:w="-5" w:type="dxa"/>
        <w:tblLook w:val="04A0" w:firstRow="1" w:lastRow="0" w:firstColumn="1" w:lastColumn="0" w:noHBand="0" w:noVBand="1"/>
      </w:tblPr>
      <w:tblGrid>
        <w:gridCol w:w="6237"/>
        <w:gridCol w:w="2835"/>
      </w:tblGrid>
      <w:tr w:rsidR="009A0EF3" w:rsidTr="00582141">
        <w:trPr>
          <w:trHeight w:val="529"/>
        </w:trPr>
        <w:tc>
          <w:tcPr>
            <w:tcW w:w="6237" w:type="dxa"/>
            <w:shd w:val="clear" w:color="auto" w:fill="ACB9CA" w:themeFill="text2" w:themeFillTint="66"/>
          </w:tcPr>
          <w:p w:rsidR="009A0EF3" w:rsidRDefault="009A0EF3" w:rsidP="009A0EF3">
            <w:pPr>
              <w:pBdr>
                <w:top w:val="none" w:sz="0" w:space="0" w:color="auto"/>
                <w:left w:val="none" w:sz="0" w:space="0" w:color="auto"/>
                <w:bottom w:val="none" w:sz="0" w:space="0" w:color="auto"/>
                <w:right w:val="none" w:sz="0" w:space="0" w:color="auto"/>
              </w:pBdr>
              <w:spacing w:after="0" w:line="259" w:lineRule="auto"/>
              <w:ind w:left="0" w:firstLine="0"/>
            </w:pPr>
            <w:r>
              <w:rPr>
                <w:b/>
                <w:i w:val="0"/>
              </w:rPr>
              <w:t>Detail</w:t>
            </w:r>
            <w:r>
              <w:rPr>
                <w:i w:val="0"/>
              </w:rPr>
              <w:t xml:space="preserve"> </w:t>
            </w:r>
          </w:p>
        </w:tc>
        <w:tc>
          <w:tcPr>
            <w:tcW w:w="2835" w:type="dxa"/>
            <w:shd w:val="clear" w:color="auto" w:fill="ACB9CA" w:themeFill="text2" w:themeFillTint="66"/>
          </w:tcPr>
          <w:p w:rsidR="009A0EF3" w:rsidRDefault="009A0EF3" w:rsidP="009A0EF3">
            <w:pPr>
              <w:pBdr>
                <w:top w:val="none" w:sz="0" w:space="0" w:color="auto"/>
                <w:left w:val="none" w:sz="0" w:space="0" w:color="auto"/>
                <w:bottom w:val="none" w:sz="0" w:space="0" w:color="auto"/>
                <w:right w:val="none" w:sz="0" w:space="0" w:color="auto"/>
              </w:pBdr>
              <w:spacing w:after="0" w:line="259" w:lineRule="auto"/>
              <w:ind w:left="6" w:firstLine="0"/>
            </w:pPr>
            <w:r>
              <w:rPr>
                <w:b/>
                <w:i w:val="0"/>
              </w:rPr>
              <w:t>Amount</w:t>
            </w:r>
            <w:r>
              <w:rPr>
                <w:i w:val="0"/>
              </w:rPr>
              <w:t xml:space="preserve"> </w:t>
            </w:r>
          </w:p>
        </w:tc>
      </w:tr>
      <w:tr w:rsidR="009A0EF3" w:rsidTr="000825D7">
        <w:tc>
          <w:tcPr>
            <w:tcW w:w="6237" w:type="dxa"/>
          </w:tcPr>
          <w:p w:rsidR="009A0EF3" w:rsidRDefault="009A0EF3" w:rsidP="009A0EF3">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Pupil premium funding allocation this academic year </w:t>
            </w:r>
          </w:p>
        </w:tc>
        <w:tc>
          <w:tcPr>
            <w:tcW w:w="2835" w:type="dxa"/>
          </w:tcPr>
          <w:p w:rsidR="009A0EF3" w:rsidRPr="006160EE" w:rsidRDefault="009A0EF3" w:rsidP="009A0EF3">
            <w:pPr>
              <w:pBdr>
                <w:top w:val="none" w:sz="0" w:space="0" w:color="auto"/>
                <w:left w:val="none" w:sz="0" w:space="0" w:color="auto"/>
                <w:bottom w:val="none" w:sz="0" w:space="0" w:color="auto"/>
                <w:right w:val="none" w:sz="0" w:space="0" w:color="auto"/>
              </w:pBdr>
              <w:spacing w:after="0" w:line="259" w:lineRule="auto"/>
              <w:ind w:left="6" w:firstLine="0"/>
              <w:rPr>
                <w:highlight w:val="red"/>
              </w:rPr>
            </w:pPr>
            <w:r w:rsidRPr="006160EE">
              <w:rPr>
                <w:i w:val="0"/>
                <w:highlight w:val="red"/>
              </w:rPr>
              <w:t>£</w:t>
            </w:r>
            <w:r>
              <w:rPr>
                <w:i w:val="0"/>
                <w:highlight w:val="red"/>
              </w:rPr>
              <w:t>39,424</w:t>
            </w:r>
          </w:p>
        </w:tc>
      </w:tr>
      <w:tr w:rsidR="009A0EF3" w:rsidTr="000825D7">
        <w:tc>
          <w:tcPr>
            <w:tcW w:w="6237" w:type="dxa"/>
          </w:tcPr>
          <w:p w:rsidR="009A0EF3" w:rsidRDefault="009A0EF3" w:rsidP="009A0EF3">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Pupil premium funding carried forward from previous years </w:t>
            </w:r>
            <w:r>
              <w:t>(enter £0 if not applicable)</w:t>
            </w:r>
            <w:r>
              <w:rPr>
                <w:i w:val="0"/>
              </w:rPr>
              <w:t xml:space="preserve"> </w:t>
            </w:r>
          </w:p>
        </w:tc>
        <w:tc>
          <w:tcPr>
            <w:tcW w:w="2835" w:type="dxa"/>
          </w:tcPr>
          <w:p w:rsidR="009A0EF3" w:rsidRPr="006160EE" w:rsidRDefault="009A0EF3" w:rsidP="009A0EF3">
            <w:pPr>
              <w:pBdr>
                <w:top w:val="none" w:sz="0" w:space="0" w:color="auto"/>
                <w:left w:val="none" w:sz="0" w:space="0" w:color="auto"/>
                <w:bottom w:val="none" w:sz="0" w:space="0" w:color="auto"/>
                <w:right w:val="none" w:sz="0" w:space="0" w:color="auto"/>
              </w:pBdr>
              <w:spacing w:after="0" w:line="259" w:lineRule="auto"/>
              <w:ind w:left="6" w:firstLine="0"/>
              <w:rPr>
                <w:highlight w:val="red"/>
              </w:rPr>
            </w:pPr>
            <w:r w:rsidRPr="006160EE">
              <w:rPr>
                <w:i w:val="0"/>
                <w:highlight w:val="red"/>
              </w:rPr>
              <w:t xml:space="preserve">£0 </w:t>
            </w:r>
          </w:p>
        </w:tc>
      </w:tr>
      <w:tr w:rsidR="009A0EF3" w:rsidTr="000825D7">
        <w:tc>
          <w:tcPr>
            <w:tcW w:w="6237" w:type="dxa"/>
          </w:tcPr>
          <w:p w:rsidR="009A0EF3" w:rsidRDefault="009A0EF3" w:rsidP="009A0EF3">
            <w:pPr>
              <w:pBdr>
                <w:top w:val="none" w:sz="0" w:space="0" w:color="auto"/>
                <w:left w:val="none" w:sz="0" w:space="0" w:color="auto"/>
                <w:bottom w:val="none" w:sz="0" w:space="0" w:color="auto"/>
                <w:right w:val="none" w:sz="0" w:space="0" w:color="auto"/>
              </w:pBdr>
              <w:spacing w:after="87" w:line="259" w:lineRule="auto"/>
              <w:ind w:left="0" w:firstLine="0"/>
            </w:pPr>
            <w:r>
              <w:rPr>
                <w:b/>
                <w:i w:val="0"/>
              </w:rPr>
              <w:t xml:space="preserve">Total budget for this academic year </w:t>
            </w:r>
          </w:p>
          <w:p w:rsidR="009A0EF3" w:rsidRDefault="009A0EF3" w:rsidP="009A0EF3">
            <w:pPr>
              <w:pBdr>
                <w:top w:val="none" w:sz="0" w:space="0" w:color="auto"/>
                <w:left w:val="none" w:sz="0" w:space="0" w:color="auto"/>
                <w:bottom w:val="none" w:sz="0" w:space="0" w:color="auto"/>
                <w:right w:val="none" w:sz="0" w:space="0" w:color="auto"/>
              </w:pBdr>
              <w:spacing w:after="0" w:line="259" w:lineRule="auto"/>
              <w:ind w:left="0" w:firstLine="0"/>
            </w:pPr>
            <w:r>
              <w:t xml:space="preserve">If your school is an academy in a trust that pools this funding, state the amount available to your school this academic year </w:t>
            </w:r>
          </w:p>
        </w:tc>
        <w:tc>
          <w:tcPr>
            <w:tcW w:w="2835" w:type="dxa"/>
          </w:tcPr>
          <w:p w:rsidR="009A0EF3" w:rsidRPr="006160EE" w:rsidRDefault="009A0EF3" w:rsidP="009A0EF3">
            <w:pPr>
              <w:pBdr>
                <w:top w:val="none" w:sz="0" w:space="0" w:color="auto"/>
                <w:left w:val="none" w:sz="0" w:space="0" w:color="auto"/>
                <w:bottom w:val="none" w:sz="0" w:space="0" w:color="auto"/>
                <w:right w:val="none" w:sz="0" w:space="0" w:color="auto"/>
              </w:pBdr>
              <w:spacing w:after="0" w:line="259" w:lineRule="auto"/>
              <w:ind w:left="6" w:firstLine="0"/>
              <w:rPr>
                <w:highlight w:val="red"/>
              </w:rPr>
            </w:pPr>
            <w:r w:rsidRPr="006160EE">
              <w:rPr>
                <w:i w:val="0"/>
                <w:highlight w:val="red"/>
              </w:rPr>
              <w:t xml:space="preserve">£54,862 </w:t>
            </w:r>
          </w:p>
        </w:tc>
      </w:tr>
    </w:tbl>
    <w:p w:rsidR="009A0EF3" w:rsidRDefault="009A0EF3" w:rsidP="009A0EF3">
      <w:pPr>
        <w:keepNext/>
        <w:keepLines/>
        <w:pBdr>
          <w:top w:val="none" w:sz="0" w:space="0" w:color="auto"/>
          <w:left w:val="none" w:sz="0" w:space="0" w:color="auto"/>
          <w:bottom w:val="none" w:sz="0" w:space="0" w:color="auto"/>
          <w:right w:val="none" w:sz="0" w:space="0" w:color="auto"/>
        </w:pBdr>
        <w:spacing w:after="0" w:line="259" w:lineRule="auto"/>
        <w:ind w:left="-5"/>
        <w:outlineLvl w:val="1"/>
        <w:rPr>
          <w:b/>
          <w:i w:val="0"/>
          <w:color w:val="104F75"/>
          <w:sz w:val="32"/>
        </w:rPr>
      </w:pPr>
    </w:p>
    <w:p w:rsidR="00C13397" w:rsidRDefault="00C13397">
      <w:pPr>
        <w:pBdr>
          <w:top w:val="none" w:sz="0" w:space="0" w:color="auto"/>
          <w:left w:val="none" w:sz="0" w:space="0" w:color="auto"/>
          <w:bottom w:val="none" w:sz="0" w:space="0" w:color="auto"/>
          <w:right w:val="none" w:sz="0" w:space="0" w:color="auto"/>
        </w:pBdr>
        <w:spacing w:after="160" w:line="259" w:lineRule="auto"/>
        <w:ind w:left="0" w:firstLine="0"/>
        <w:rPr>
          <w:b/>
          <w:i w:val="0"/>
          <w:color w:val="104F75"/>
          <w:sz w:val="36"/>
        </w:rPr>
      </w:pPr>
      <w:r>
        <w:br w:type="page"/>
      </w:r>
    </w:p>
    <w:p w:rsidR="00C13397" w:rsidRDefault="00C13397" w:rsidP="00C13397">
      <w:pPr>
        <w:pStyle w:val="Heading1"/>
        <w:ind w:left="-5"/>
      </w:pPr>
      <w:r>
        <w:lastRenderedPageBreak/>
        <w:t xml:space="preserve">Part A: Pupil premium strategy plan </w:t>
      </w:r>
    </w:p>
    <w:p w:rsidR="00C13397" w:rsidRDefault="00C13397" w:rsidP="009A0EF3">
      <w:pPr>
        <w:keepNext/>
        <w:keepLines/>
        <w:pBdr>
          <w:top w:val="none" w:sz="0" w:space="0" w:color="auto"/>
          <w:left w:val="none" w:sz="0" w:space="0" w:color="auto"/>
          <w:bottom w:val="none" w:sz="0" w:space="0" w:color="auto"/>
          <w:right w:val="none" w:sz="0" w:space="0" w:color="auto"/>
        </w:pBdr>
        <w:spacing w:after="0" w:line="259" w:lineRule="auto"/>
        <w:ind w:left="-5"/>
        <w:outlineLvl w:val="1"/>
        <w:rPr>
          <w:b/>
          <w:i w:val="0"/>
          <w:color w:val="104F75"/>
          <w:sz w:val="32"/>
        </w:rPr>
      </w:pPr>
      <w:r>
        <w:rPr>
          <w:b/>
          <w:i w:val="0"/>
          <w:color w:val="104F75"/>
          <w:sz w:val="32"/>
        </w:rPr>
        <w:t>Statement of intent</w:t>
      </w:r>
    </w:p>
    <w:p w:rsidR="00C13397" w:rsidRDefault="00C13397" w:rsidP="009A0EF3">
      <w:pPr>
        <w:keepNext/>
        <w:keepLines/>
        <w:pBdr>
          <w:top w:val="none" w:sz="0" w:space="0" w:color="auto"/>
          <w:left w:val="none" w:sz="0" w:space="0" w:color="auto"/>
          <w:bottom w:val="none" w:sz="0" w:space="0" w:color="auto"/>
          <w:right w:val="none" w:sz="0" w:space="0" w:color="auto"/>
        </w:pBdr>
        <w:spacing w:after="0" w:line="259" w:lineRule="auto"/>
        <w:ind w:left="-5"/>
        <w:outlineLvl w:val="1"/>
        <w:rPr>
          <w:b/>
          <w:i w:val="0"/>
          <w:color w:val="104F75"/>
          <w:sz w:val="32"/>
        </w:rPr>
      </w:pPr>
    </w:p>
    <w:p w:rsidR="00C13397" w:rsidRDefault="00C13397" w:rsidP="00C13397">
      <w:pPr>
        <w:spacing w:after="52"/>
        <w:ind w:left="105" w:right="60"/>
        <w:rPr>
          <w:i w:val="0"/>
        </w:rPr>
      </w:pPr>
      <w:r w:rsidRPr="006160EE">
        <w:rPr>
          <w:i w:val="0"/>
        </w:rPr>
        <w:t xml:space="preserve">At Farnborough Grange, we believe that if you get it right for disadvantaged children, you get it right for everybody. Our inclusive culture, with high expectations for all, ensures we maximise opportunities for every child so as to develop confident and successful learners. </w:t>
      </w:r>
      <w:r>
        <w:rPr>
          <w:i w:val="0"/>
        </w:rPr>
        <w:t>W</w:t>
      </w:r>
      <w:r w:rsidRPr="006160EE">
        <w:rPr>
          <w:i w:val="0"/>
        </w:rPr>
        <w:t>e are committed to ensuring that each individual pupil receives the very best education</w:t>
      </w:r>
      <w:r>
        <w:rPr>
          <w:i w:val="0"/>
        </w:rPr>
        <w:t>,</w:t>
      </w:r>
      <w:r w:rsidRPr="006160EE">
        <w:rPr>
          <w:i w:val="0"/>
        </w:rPr>
        <w:t xml:space="preserve"> allowing them to reach their full potential both academically and socially. Our intention is that all pupils, irrespective of their background or the challenges they face, make good progress and achieve high attainment across all subject areas. </w:t>
      </w:r>
    </w:p>
    <w:p w:rsidR="00C13397" w:rsidRDefault="00C13397" w:rsidP="00C13397">
      <w:pPr>
        <w:spacing w:after="52"/>
        <w:ind w:left="105" w:right="60"/>
        <w:rPr>
          <w:i w:val="0"/>
        </w:rPr>
      </w:pPr>
      <w:r w:rsidRPr="006160EE">
        <w:rPr>
          <w:i w:val="0"/>
        </w:rPr>
        <w:t>The focus of our pupil premium strategy is to support disadvantaged pupils to achieve that goal, including progress for those who are already high attainers. Our ultimate objectives are:</w:t>
      </w:r>
    </w:p>
    <w:p w:rsidR="00C13397" w:rsidRPr="006160EE" w:rsidRDefault="00C13397" w:rsidP="00C13397">
      <w:pPr>
        <w:spacing w:after="52"/>
        <w:ind w:left="105" w:right="60"/>
        <w:rPr>
          <w:i w:val="0"/>
        </w:rPr>
      </w:pPr>
    </w:p>
    <w:p w:rsidR="00C13397" w:rsidRPr="006160EE" w:rsidRDefault="00C13397" w:rsidP="00C13397">
      <w:pPr>
        <w:numPr>
          <w:ilvl w:val="0"/>
          <w:numId w:val="1"/>
        </w:numPr>
        <w:ind w:right="60" w:hanging="210"/>
        <w:rPr>
          <w:i w:val="0"/>
        </w:rPr>
      </w:pPr>
      <w:r w:rsidRPr="006160EE">
        <w:rPr>
          <w:i w:val="0"/>
        </w:rPr>
        <w:t>To narrow the attainment gap between disadvantaged and non-disadvantaged pupils.</w:t>
      </w:r>
      <w:r>
        <w:rPr>
          <w:i w:val="0"/>
        </w:rPr>
        <w:t xml:space="preserve"> </w:t>
      </w:r>
    </w:p>
    <w:p w:rsidR="00C13397" w:rsidRPr="006160EE" w:rsidRDefault="00C13397" w:rsidP="00C13397">
      <w:pPr>
        <w:numPr>
          <w:ilvl w:val="0"/>
          <w:numId w:val="1"/>
        </w:numPr>
        <w:ind w:right="60" w:hanging="210"/>
        <w:rPr>
          <w:i w:val="0"/>
        </w:rPr>
      </w:pPr>
      <w:r w:rsidRPr="006160EE">
        <w:rPr>
          <w:i w:val="0"/>
        </w:rPr>
        <w:t>For all disadvantaged pupils in school to make or exceed nationally expected progress rates.</w:t>
      </w:r>
      <w:r>
        <w:rPr>
          <w:i w:val="0"/>
        </w:rPr>
        <w:t xml:space="preserve"> </w:t>
      </w:r>
    </w:p>
    <w:p w:rsidR="00C13397" w:rsidRPr="006160EE" w:rsidRDefault="00C13397" w:rsidP="00C13397">
      <w:pPr>
        <w:numPr>
          <w:ilvl w:val="0"/>
          <w:numId w:val="1"/>
        </w:numPr>
        <w:ind w:right="60" w:hanging="210"/>
        <w:rPr>
          <w:i w:val="0"/>
        </w:rPr>
      </w:pPr>
      <w:r w:rsidRPr="006160EE">
        <w:rPr>
          <w:i w:val="0"/>
        </w:rPr>
        <w:t>To support our children’s</w:t>
      </w:r>
      <w:r>
        <w:rPr>
          <w:i w:val="0"/>
        </w:rPr>
        <w:t xml:space="preserve"> mental</w:t>
      </w:r>
      <w:r w:rsidRPr="006160EE">
        <w:rPr>
          <w:i w:val="0"/>
        </w:rPr>
        <w:t xml:space="preserve"> health and wellbeing to enable them to access learning at an appropriate level.</w:t>
      </w:r>
      <w:r>
        <w:rPr>
          <w:i w:val="0"/>
        </w:rPr>
        <w:t xml:space="preserve"> </w:t>
      </w:r>
    </w:p>
    <w:p w:rsidR="00C13397" w:rsidRDefault="00C13397" w:rsidP="00C13397">
      <w:pPr>
        <w:numPr>
          <w:ilvl w:val="0"/>
          <w:numId w:val="1"/>
        </w:numPr>
        <w:ind w:right="60" w:hanging="210"/>
        <w:rPr>
          <w:i w:val="0"/>
        </w:rPr>
      </w:pPr>
      <w:r w:rsidRPr="006160EE">
        <w:rPr>
          <w:i w:val="0"/>
        </w:rPr>
        <w:t>To provide opportunities to en</w:t>
      </w:r>
      <w:r>
        <w:rPr>
          <w:i w:val="0"/>
        </w:rPr>
        <w:t>s</w:t>
      </w:r>
      <w:r w:rsidRPr="006160EE">
        <w:rPr>
          <w:i w:val="0"/>
        </w:rPr>
        <w:t>ure that all disadvantaged pupils engage in the wider curriculum.</w:t>
      </w:r>
      <w:r>
        <w:rPr>
          <w:i w:val="0"/>
        </w:rPr>
        <w:t xml:space="preserve"> </w:t>
      </w:r>
    </w:p>
    <w:p w:rsidR="00C13397" w:rsidRDefault="00C13397" w:rsidP="00C13397">
      <w:pPr>
        <w:numPr>
          <w:ilvl w:val="0"/>
          <w:numId w:val="1"/>
        </w:numPr>
        <w:ind w:right="60" w:hanging="210"/>
        <w:rPr>
          <w:i w:val="0"/>
        </w:rPr>
      </w:pPr>
      <w:r>
        <w:rPr>
          <w:i w:val="0"/>
        </w:rPr>
        <w:t>To ensure that teaching and learning opportunities meet the needs of all pupils.</w:t>
      </w:r>
    </w:p>
    <w:p w:rsidR="00C13397" w:rsidRPr="006160EE" w:rsidRDefault="00C13397" w:rsidP="00C13397">
      <w:pPr>
        <w:numPr>
          <w:ilvl w:val="0"/>
          <w:numId w:val="1"/>
        </w:numPr>
        <w:ind w:right="60" w:hanging="210"/>
        <w:rPr>
          <w:i w:val="0"/>
        </w:rPr>
      </w:pPr>
      <w:r>
        <w:rPr>
          <w:i w:val="0"/>
        </w:rPr>
        <w:t xml:space="preserve">To use an evidence informed curriculum with explicit vocabulary and instruction to address the needs of all pupils across the school. </w:t>
      </w:r>
    </w:p>
    <w:p w:rsidR="00C13397" w:rsidRDefault="00C13397" w:rsidP="00C13397">
      <w:pPr>
        <w:spacing w:after="27" w:line="259" w:lineRule="auto"/>
        <w:ind w:left="95" w:right="60" w:firstLine="0"/>
      </w:pPr>
      <w:r>
        <w:t xml:space="preserve"> </w:t>
      </w:r>
    </w:p>
    <w:p w:rsidR="00C13397" w:rsidRDefault="00C13397" w:rsidP="00C13397">
      <w:pPr>
        <w:spacing w:after="52"/>
        <w:ind w:left="105" w:right="60"/>
        <w:rPr>
          <w:i w:val="0"/>
        </w:rPr>
      </w:pPr>
      <w:r w:rsidRPr="006160EE">
        <w:rPr>
          <w:i w:val="0"/>
        </w:rPr>
        <w:t>We aim to achieve this through:</w:t>
      </w:r>
      <w:r>
        <w:rPr>
          <w:i w:val="0"/>
        </w:rPr>
        <w:t xml:space="preserve"> </w:t>
      </w:r>
    </w:p>
    <w:p w:rsidR="00C13397" w:rsidRPr="006160EE" w:rsidRDefault="00C13397" w:rsidP="00C13397">
      <w:pPr>
        <w:spacing w:after="52"/>
        <w:ind w:left="105" w:right="60"/>
        <w:rPr>
          <w:i w:val="0"/>
        </w:rPr>
      </w:pPr>
    </w:p>
    <w:p w:rsidR="00C13397" w:rsidRPr="006160EE" w:rsidRDefault="00C13397" w:rsidP="00C13397">
      <w:pPr>
        <w:numPr>
          <w:ilvl w:val="0"/>
          <w:numId w:val="1"/>
        </w:numPr>
        <w:ind w:right="60" w:hanging="210"/>
        <w:rPr>
          <w:i w:val="0"/>
        </w:rPr>
      </w:pPr>
      <w:r w:rsidRPr="006160EE">
        <w:rPr>
          <w:i w:val="0"/>
        </w:rPr>
        <w:t>Having a whole school ethos of attainment for all</w:t>
      </w:r>
      <w:r>
        <w:rPr>
          <w:i w:val="0"/>
        </w:rPr>
        <w:t xml:space="preserve"> </w:t>
      </w:r>
    </w:p>
    <w:p w:rsidR="00C13397" w:rsidRPr="006160EE" w:rsidRDefault="00C13397" w:rsidP="00C13397">
      <w:pPr>
        <w:numPr>
          <w:ilvl w:val="0"/>
          <w:numId w:val="1"/>
        </w:numPr>
        <w:spacing w:after="49"/>
        <w:ind w:right="60" w:hanging="210"/>
        <w:rPr>
          <w:i w:val="0"/>
        </w:rPr>
      </w:pPr>
      <w:r w:rsidRPr="006160EE">
        <w:rPr>
          <w:i w:val="0"/>
        </w:rPr>
        <w:t>Providing high quality teaching</w:t>
      </w:r>
      <w:r>
        <w:rPr>
          <w:i w:val="0"/>
        </w:rPr>
        <w:t xml:space="preserve"> using ordinary available provision</w:t>
      </w:r>
      <w:r w:rsidRPr="006160EE">
        <w:rPr>
          <w:i w:val="0"/>
        </w:rPr>
        <w:t xml:space="preserve"> for all, with consistently high expectations across the school linked with regular monitoring, as well as</w:t>
      </w:r>
      <w:r>
        <w:rPr>
          <w:i w:val="0"/>
        </w:rPr>
        <w:t xml:space="preserve"> </w:t>
      </w:r>
      <w:r w:rsidRPr="006160EE">
        <w:rPr>
          <w:i w:val="0"/>
        </w:rPr>
        <w:t>sharing best practice</w:t>
      </w:r>
      <w:r>
        <w:rPr>
          <w:i w:val="0"/>
        </w:rPr>
        <w:t xml:space="preserve"> </w:t>
      </w:r>
    </w:p>
    <w:p w:rsidR="00C13397" w:rsidRPr="006160EE" w:rsidRDefault="00C13397" w:rsidP="00C13397">
      <w:pPr>
        <w:numPr>
          <w:ilvl w:val="0"/>
          <w:numId w:val="1"/>
        </w:numPr>
        <w:spacing w:after="49"/>
        <w:ind w:right="60" w:hanging="210"/>
        <w:rPr>
          <w:i w:val="0"/>
        </w:rPr>
      </w:pPr>
      <w:r w:rsidRPr="006160EE">
        <w:rPr>
          <w:i w:val="0"/>
        </w:rPr>
        <w:t xml:space="preserve"> Meeting individual learning needs by seeking the best strategies to help each pupil make the next step in their learning. We provide individual support for specific learning needs so that children reach their full potential </w:t>
      </w:r>
    </w:p>
    <w:p w:rsidR="00C13397" w:rsidRPr="006160EE" w:rsidRDefault="00C13397" w:rsidP="00C13397">
      <w:pPr>
        <w:numPr>
          <w:ilvl w:val="0"/>
          <w:numId w:val="1"/>
        </w:numPr>
        <w:ind w:right="60" w:hanging="210"/>
        <w:rPr>
          <w:i w:val="0"/>
        </w:rPr>
      </w:pPr>
      <w:r w:rsidRPr="006160EE">
        <w:rPr>
          <w:i w:val="0"/>
        </w:rPr>
        <w:t>Deploying and developing all staff effectively across the whole of the school</w:t>
      </w:r>
      <w:r>
        <w:rPr>
          <w:i w:val="0"/>
        </w:rPr>
        <w:t xml:space="preserve"> </w:t>
      </w:r>
    </w:p>
    <w:p w:rsidR="00C13397" w:rsidRPr="006160EE" w:rsidRDefault="00C13397" w:rsidP="00C13397">
      <w:pPr>
        <w:numPr>
          <w:ilvl w:val="0"/>
          <w:numId w:val="1"/>
        </w:numPr>
        <w:spacing w:after="49"/>
        <w:ind w:right="60" w:hanging="210"/>
        <w:rPr>
          <w:i w:val="0"/>
        </w:rPr>
      </w:pPr>
      <w:r w:rsidRPr="006160EE">
        <w:rPr>
          <w:i w:val="0"/>
        </w:rPr>
        <w:t xml:space="preserve">Responding to data and evidence in order to identify pupils’ learning needs, review progress regularly and address underperformance quickly </w:t>
      </w:r>
      <w:r>
        <w:rPr>
          <w:i w:val="0"/>
        </w:rPr>
        <w:t xml:space="preserve"> </w:t>
      </w:r>
    </w:p>
    <w:p w:rsidR="00C13397" w:rsidRPr="006160EE" w:rsidRDefault="00C13397" w:rsidP="00C13397">
      <w:pPr>
        <w:numPr>
          <w:ilvl w:val="0"/>
          <w:numId w:val="1"/>
        </w:numPr>
        <w:spacing w:after="49"/>
        <w:ind w:right="60" w:hanging="210"/>
        <w:rPr>
          <w:i w:val="0"/>
        </w:rPr>
      </w:pPr>
      <w:r w:rsidRPr="006160EE">
        <w:rPr>
          <w:i w:val="0"/>
        </w:rPr>
        <w:t xml:space="preserve"> Providing clear, responsive leadership with high aspirations from the top down and all staff setting the best example so as to be fully accountable</w:t>
      </w:r>
      <w:r>
        <w:rPr>
          <w:i w:val="0"/>
        </w:rPr>
        <w:t xml:space="preserve"> </w:t>
      </w:r>
    </w:p>
    <w:p w:rsidR="00C13397" w:rsidRPr="006160EE" w:rsidRDefault="00C13397" w:rsidP="00C13397">
      <w:pPr>
        <w:numPr>
          <w:ilvl w:val="0"/>
          <w:numId w:val="1"/>
        </w:numPr>
        <w:ind w:right="60" w:hanging="210"/>
        <w:rPr>
          <w:i w:val="0"/>
        </w:rPr>
      </w:pPr>
      <w:r w:rsidRPr="006160EE">
        <w:rPr>
          <w:i w:val="0"/>
        </w:rPr>
        <w:lastRenderedPageBreak/>
        <w:t>Having high expectations for behaviour and attendance</w:t>
      </w:r>
      <w:r>
        <w:rPr>
          <w:i w:val="0"/>
        </w:rPr>
        <w:t xml:space="preserve"> at all levels  </w:t>
      </w:r>
    </w:p>
    <w:p w:rsidR="00C13397" w:rsidRPr="006160EE" w:rsidRDefault="00C13397" w:rsidP="00C13397">
      <w:pPr>
        <w:numPr>
          <w:ilvl w:val="0"/>
          <w:numId w:val="1"/>
        </w:numPr>
        <w:spacing w:after="39"/>
        <w:ind w:right="60" w:hanging="210"/>
        <w:rPr>
          <w:i w:val="0"/>
        </w:rPr>
      </w:pPr>
      <w:r w:rsidRPr="006160EE">
        <w:rPr>
          <w:i w:val="0"/>
        </w:rPr>
        <w:t>Providing social and emotional support for not only the children, but their families as well so that they can support their children</w:t>
      </w:r>
      <w:r>
        <w:rPr>
          <w:i w:val="0"/>
        </w:rPr>
        <w:t xml:space="preserve"> in the best way possible</w:t>
      </w:r>
    </w:p>
    <w:p w:rsidR="00C13397" w:rsidRPr="006160EE" w:rsidRDefault="00C13397" w:rsidP="00C13397">
      <w:pPr>
        <w:numPr>
          <w:ilvl w:val="0"/>
          <w:numId w:val="1"/>
        </w:numPr>
        <w:spacing w:after="697"/>
        <w:ind w:right="60" w:hanging="210"/>
        <w:rPr>
          <w:i w:val="0"/>
        </w:rPr>
      </w:pPr>
      <w:r w:rsidRPr="006160EE">
        <w:rPr>
          <w:i w:val="0"/>
        </w:rPr>
        <w:t xml:space="preserve">Subsidising payments for activities and education visits ensuring all children have the same access to varying lived experiences </w:t>
      </w:r>
    </w:p>
    <w:p w:rsidR="00C13397" w:rsidRDefault="00C13397" w:rsidP="009A0EF3">
      <w:pPr>
        <w:keepNext/>
        <w:keepLines/>
        <w:pBdr>
          <w:top w:val="none" w:sz="0" w:space="0" w:color="auto"/>
          <w:left w:val="none" w:sz="0" w:space="0" w:color="auto"/>
          <w:bottom w:val="none" w:sz="0" w:space="0" w:color="auto"/>
          <w:right w:val="none" w:sz="0" w:space="0" w:color="auto"/>
        </w:pBdr>
        <w:spacing w:after="0" w:line="259" w:lineRule="auto"/>
        <w:ind w:left="-5"/>
        <w:outlineLvl w:val="1"/>
        <w:rPr>
          <w:b/>
          <w:i w:val="0"/>
          <w:color w:val="104F75"/>
          <w:sz w:val="32"/>
        </w:rPr>
      </w:pPr>
      <w:r>
        <w:rPr>
          <w:b/>
          <w:i w:val="0"/>
          <w:color w:val="104F75"/>
          <w:sz w:val="32"/>
        </w:rPr>
        <w:t>Challenges</w:t>
      </w:r>
    </w:p>
    <w:p w:rsidR="00C13397" w:rsidRPr="009A0EF3" w:rsidRDefault="00C13397" w:rsidP="00422A27">
      <w:pPr>
        <w:keepNext/>
        <w:keepLines/>
        <w:pBdr>
          <w:top w:val="none" w:sz="0" w:space="0" w:color="auto"/>
          <w:left w:val="none" w:sz="0" w:space="0" w:color="auto"/>
          <w:bottom w:val="none" w:sz="0" w:space="0" w:color="auto"/>
          <w:right w:val="none" w:sz="0" w:space="0" w:color="auto"/>
        </w:pBdr>
        <w:spacing w:after="0" w:line="240" w:lineRule="auto"/>
        <w:ind w:left="-5"/>
        <w:outlineLvl w:val="1"/>
        <w:rPr>
          <w:b/>
          <w:i w:val="0"/>
          <w:color w:val="104F75"/>
          <w:sz w:val="16"/>
        </w:rPr>
      </w:pPr>
    </w:p>
    <w:p w:rsidR="00C13397" w:rsidRDefault="00C13397" w:rsidP="00C13397">
      <w:pPr>
        <w:pBdr>
          <w:top w:val="none" w:sz="0" w:space="0" w:color="auto"/>
          <w:left w:val="none" w:sz="0" w:space="0" w:color="auto"/>
          <w:bottom w:val="none" w:sz="0" w:space="0" w:color="auto"/>
          <w:right w:val="none" w:sz="0" w:space="0" w:color="auto"/>
        </w:pBdr>
        <w:spacing w:after="0"/>
        <w:ind w:left="-5"/>
        <w:rPr>
          <w:i w:val="0"/>
        </w:rPr>
      </w:pPr>
      <w:r>
        <w:rPr>
          <w:i w:val="0"/>
        </w:rPr>
        <w:t xml:space="preserve">This details the key challenges to achievement that we have identified among our disadvantaged pupils. </w:t>
      </w:r>
    </w:p>
    <w:p w:rsidR="00422A27" w:rsidRDefault="00422A27" w:rsidP="00C13397">
      <w:pPr>
        <w:pBdr>
          <w:top w:val="none" w:sz="0" w:space="0" w:color="auto"/>
          <w:left w:val="none" w:sz="0" w:space="0" w:color="auto"/>
          <w:bottom w:val="none" w:sz="0" w:space="0" w:color="auto"/>
          <w:right w:val="none" w:sz="0" w:space="0" w:color="auto"/>
        </w:pBdr>
        <w:spacing w:after="0"/>
        <w:ind w:left="-5"/>
      </w:pPr>
    </w:p>
    <w:tbl>
      <w:tblPr>
        <w:tblStyle w:val="TableGrid0"/>
        <w:tblW w:w="9487" w:type="dxa"/>
        <w:tblInd w:w="6" w:type="dxa"/>
        <w:tblCellMar>
          <w:top w:w="62" w:type="dxa"/>
          <w:left w:w="104" w:type="dxa"/>
          <w:right w:w="90" w:type="dxa"/>
        </w:tblCellMar>
        <w:tblLook w:val="04A0" w:firstRow="1" w:lastRow="0" w:firstColumn="1" w:lastColumn="0" w:noHBand="0" w:noVBand="1"/>
      </w:tblPr>
      <w:tblGrid>
        <w:gridCol w:w="1474"/>
        <w:gridCol w:w="8013"/>
      </w:tblGrid>
      <w:tr w:rsidR="00422A27" w:rsidTr="008C2120">
        <w:trPr>
          <w:trHeight w:val="663"/>
        </w:trPr>
        <w:tc>
          <w:tcPr>
            <w:tcW w:w="1474" w:type="dxa"/>
            <w:tcBorders>
              <w:top w:val="single" w:sz="4" w:space="0" w:color="000000"/>
              <w:left w:val="single" w:sz="4" w:space="0" w:color="000000"/>
              <w:bottom w:val="single" w:sz="4" w:space="0" w:color="000000"/>
              <w:right w:val="single" w:sz="4" w:space="0" w:color="000000"/>
            </w:tcBorders>
            <w:shd w:val="clear" w:color="auto" w:fill="CFDCE3"/>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Challenge number </w:t>
            </w:r>
          </w:p>
        </w:tc>
        <w:tc>
          <w:tcPr>
            <w:tcW w:w="8013" w:type="dxa"/>
            <w:tcBorders>
              <w:top w:val="single" w:sz="4" w:space="0" w:color="000000"/>
              <w:left w:val="single" w:sz="4" w:space="0" w:color="000000"/>
              <w:bottom w:val="single" w:sz="4" w:space="0" w:color="000000"/>
              <w:right w:val="single" w:sz="4" w:space="0" w:color="000000"/>
            </w:tcBorders>
            <w:shd w:val="clear" w:color="auto" w:fill="CFDCE3"/>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6" w:firstLine="0"/>
            </w:pPr>
            <w:r>
              <w:rPr>
                <w:b/>
                <w:i w:val="0"/>
              </w:rPr>
              <w:t xml:space="preserve">Detail of challenge  </w:t>
            </w:r>
          </w:p>
        </w:tc>
      </w:tr>
      <w:tr w:rsidR="00422A27" w:rsidTr="008C2120">
        <w:trPr>
          <w:trHeight w:val="376"/>
        </w:trPr>
        <w:tc>
          <w:tcPr>
            <w:tcW w:w="147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t xml:space="preserve">1 </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rPr>
                <w:i w:val="0"/>
                <w:sz w:val="22"/>
              </w:rPr>
            </w:pPr>
            <w:r>
              <w:rPr>
                <w:i w:val="0"/>
                <w:sz w:val="22"/>
              </w:rPr>
              <w:t>Diagnostic assessments show that some pupils with c</w:t>
            </w:r>
            <w:r w:rsidRPr="00515B6E">
              <w:rPr>
                <w:i w:val="0"/>
                <w:sz w:val="22"/>
              </w:rPr>
              <w:t>ommunication and language skills are often low upon entry to school</w:t>
            </w:r>
            <w:r>
              <w:rPr>
                <w:i w:val="0"/>
                <w:sz w:val="22"/>
              </w:rPr>
              <w:t xml:space="preserve"> in the EYFS curriculum particularly in speaking, for boys with special educational needs. </w:t>
            </w:r>
          </w:p>
        </w:tc>
      </w:tr>
      <w:tr w:rsidR="00422A27" w:rsidTr="008C2120">
        <w:trPr>
          <w:trHeight w:val="625"/>
        </w:trPr>
        <w:tc>
          <w:tcPr>
            <w:tcW w:w="147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rPr>
                <w:i w:val="0"/>
                <w:sz w:val="22"/>
              </w:rPr>
            </w:pPr>
            <w:r>
              <w:rPr>
                <w:i w:val="0"/>
                <w:sz w:val="22"/>
              </w:rPr>
              <w:t>2</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rPr>
                <w:i w:val="0"/>
                <w:sz w:val="22"/>
              </w:rPr>
            </w:pPr>
            <w:r w:rsidRPr="00515B6E">
              <w:rPr>
                <w:i w:val="0"/>
                <w:sz w:val="22"/>
              </w:rPr>
              <w:t>Limited life experiences lead to low oral</w:t>
            </w:r>
            <w:r>
              <w:rPr>
                <w:i w:val="0"/>
                <w:sz w:val="22"/>
              </w:rPr>
              <w:t xml:space="preserve"> and </w:t>
            </w:r>
            <w:r w:rsidRPr="00515B6E">
              <w:rPr>
                <w:i w:val="0"/>
                <w:sz w:val="22"/>
              </w:rPr>
              <w:t xml:space="preserve">verbal skills for </w:t>
            </w:r>
            <w:r>
              <w:rPr>
                <w:i w:val="0"/>
                <w:sz w:val="22"/>
              </w:rPr>
              <w:t>pupil premium</w:t>
            </w:r>
            <w:r w:rsidRPr="00515B6E">
              <w:rPr>
                <w:i w:val="0"/>
                <w:sz w:val="22"/>
              </w:rPr>
              <w:t xml:space="preserve"> pupils when they enter Reception, which slows progress in writing across the school</w:t>
            </w:r>
            <w:r>
              <w:rPr>
                <w:i w:val="0"/>
                <w:sz w:val="22"/>
              </w:rPr>
              <w:t>.</w:t>
            </w:r>
          </w:p>
        </w:tc>
      </w:tr>
      <w:tr w:rsidR="00422A27" w:rsidTr="008C2120">
        <w:trPr>
          <w:trHeight w:val="680"/>
        </w:trPr>
        <w:tc>
          <w:tcPr>
            <w:tcW w:w="1474"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0" w:firstLine="0"/>
              <w:rPr>
                <w:i w:val="0"/>
                <w:sz w:val="22"/>
              </w:rPr>
            </w:pPr>
            <w:r>
              <w:rPr>
                <w:i w:val="0"/>
                <w:sz w:val="22"/>
              </w:rPr>
              <w:t>3</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rPr>
                <w:i w:val="0"/>
                <w:sz w:val="22"/>
              </w:rPr>
            </w:pPr>
            <w:r>
              <w:rPr>
                <w:i w:val="0"/>
                <w:sz w:val="22"/>
              </w:rPr>
              <w:t>Participation data shows that pupils eligible for pupil premium l</w:t>
            </w:r>
            <w:r w:rsidRPr="00515B6E">
              <w:rPr>
                <w:i w:val="0"/>
                <w:sz w:val="22"/>
              </w:rPr>
              <w:t>ack participation in activities which are supplementary to the curricu</w:t>
            </w:r>
            <w:r>
              <w:rPr>
                <w:i w:val="0"/>
                <w:sz w:val="22"/>
              </w:rPr>
              <w:t xml:space="preserve">lum. </w:t>
            </w:r>
          </w:p>
        </w:tc>
      </w:tr>
      <w:tr w:rsidR="00422A27" w:rsidTr="008C2120">
        <w:trPr>
          <w:trHeight w:val="1111"/>
        </w:trPr>
        <w:tc>
          <w:tcPr>
            <w:tcW w:w="1474"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0" w:firstLine="0"/>
              <w:rPr>
                <w:i w:val="0"/>
                <w:sz w:val="22"/>
              </w:rPr>
            </w:pPr>
            <w:r>
              <w:rPr>
                <w:i w:val="0"/>
                <w:sz w:val="22"/>
              </w:rPr>
              <w:t xml:space="preserve">4 </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rPr>
                <w:i w:val="0"/>
                <w:sz w:val="22"/>
              </w:rPr>
            </w:pPr>
            <w:r w:rsidRPr="00515B6E">
              <w:rPr>
                <w:i w:val="0"/>
                <w:sz w:val="22"/>
              </w:rPr>
              <w:t>Low self-esteem</w:t>
            </w:r>
            <w:r>
              <w:rPr>
                <w:i w:val="0"/>
                <w:sz w:val="22"/>
              </w:rPr>
              <w:t>, lack of</w:t>
            </w:r>
            <w:r w:rsidRPr="00515B6E">
              <w:rPr>
                <w:i w:val="0"/>
                <w:sz w:val="22"/>
              </w:rPr>
              <w:t xml:space="preserve"> resilience</w:t>
            </w:r>
            <w:r>
              <w:rPr>
                <w:i w:val="0"/>
                <w:sz w:val="22"/>
              </w:rPr>
              <w:t>,</w:t>
            </w:r>
            <w:r w:rsidRPr="00515B6E">
              <w:rPr>
                <w:i w:val="0"/>
                <w:sz w:val="22"/>
              </w:rPr>
              <w:t xml:space="preserve"> poor social skills and</w:t>
            </w:r>
            <w:r>
              <w:rPr>
                <w:i w:val="0"/>
                <w:sz w:val="22"/>
              </w:rPr>
              <w:t xml:space="preserve"> a dearth of</w:t>
            </w:r>
            <w:r w:rsidRPr="00515B6E">
              <w:rPr>
                <w:i w:val="0"/>
                <w:sz w:val="22"/>
              </w:rPr>
              <w:t xml:space="preserve"> emotional literacy of </w:t>
            </w:r>
            <w:r>
              <w:rPr>
                <w:i w:val="0"/>
                <w:sz w:val="22"/>
              </w:rPr>
              <w:t xml:space="preserve">some </w:t>
            </w:r>
            <w:r w:rsidRPr="00515B6E">
              <w:rPr>
                <w:i w:val="0"/>
                <w:sz w:val="22"/>
              </w:rPr>
              <w:t xml:space="preserve">pupils in receipt of </w:t>
            </w:r>
            <w:r>
              <w:rPr>
                <w:i w:val="0"/>
                <w:sz w:val="22"/>
              </w:rPr>
              <w:t>the pupil premium can</w:t>
            </w:r>
            <w:r w:rsidRPr="00515B6E">
              <w:rPr>
                <w:i w:val="0"/>
                <w:sz w:val="22"/>
              </w:rPr>
              <w:t xml:space="preserve"> </w:t>
            </w:r>
            <w:r>
              <w:rPr>
                <w:i w:val="0"/>
                <w:sz w:val="22"/>
              </w:rPr>
              <w:t>lead to</w:t>
            </w:r>
            <w:r w:rsidRPr="00515B6E">
              <w:rPr>
                <w:i w:val="0"/>
                <w:sz w:val="22"/>
              </w:rPr>
              <w:t xml:space="preserve"> </w:t>
            </w:r>
            <w:r>
              <w:rPr>
                <w:i w:val="0"/>
                <w:sz w:val="22"/>
              </w:rPr>
              <w:t xml:space="preserve">a lack of </w:t>
            </w:r>
            <w:r w:rsidRPr="00515B6E">
              <w:rPr>
                <w:i w:val="0"/>
                <w:sz w:val="22"/>
              </w:rPr>
              <w:t xml:space="preserve"> engage</w:t>
            </w:r>
            <w:r>
              <w:rPr>
                <w:i w:val="0"/>
                <w:sz w:val="22"/>
              </w:rPr>
              <w:t>ment</w:t>
            </w:r>
            <w:r w:rsidRPr="00515B6E">
              <w:rPr>
                <w:i w:val="0"/>
                <w:sz w:val="22"/>
              </w:rPr>
              <w:t xml:space="preserve"> with</w:t>
            </w:r>
            <w:r>
              <w:rPr>
                <w:i w:val="0"/>
                <w:sz w:val="22"/>
              </w:rPr>
              <w:t xml:space="preserve"> aspects of</w:t>
            </w:r>
            <w:r w:rsidRPr="00515B6E">
              <w:rPr>
                <w:i w:val="0"/>
                <w:sz w:val="22"/>
              </w:rPr>
              <w:t xml:space="preserve"> the curriculum. </w:t>
            </w:r>
          </w:p>
        </w:tc>
      </w:tr>
      <w:tr w:rsidR="00422A27" w:rsidTr="008C2120">
        <w:trPr>
          <w:trHeight w:val="625"/>
        </w:trPr>
        <w:tc>
          <w:tcPr>
            <w:tcW w:w="147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t xml:space="preserve">5 </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jc w:val="both"/>
              <w:rPr>
                <w:i w:val="0"/>
                <w:sz w:val="22"/>
              </w:rPr>
            </w:pPr>
            <w:r>
              <w:rPr>
                <w:i w:val="0"/>
                <w:sz w:val="22"/>
              </w:rPr>
              <w:t>Attendance data suggests that s</w:t>
            </w:r>
            <w:r w:rsidRPr="00515B6E">
              <w:rPr>
                <w:i w:val="0"/>
                <w:sz w:val="22"/>
              </w:rPr>
              <w:t xml:space="preserve">ome pupils in receipt of </w:t>
            </w:r>
            <w:r>
              <w:rPr>
                <w:i w:val="0"/>
                <w:sz w:val="22"/>
              </w:rPr>
              <w:t>pupil premium</w:t>
            </w:r>
            <w:r w:rsidRPr="00515B6E">
              <w:rPr>
                <w:i w:val="0"/>
                <w:sz w:val="22"/>
              </w:rPr>
              <w:t xml:space="preserve"> funding have attendance levels</w:t>
            </w:r>
            <w:r>
              <w:rPr>
                <w:i w:val="0"/>
                <w:sz w:val="22"/>
              </w:rPr>
              <w:t xml:space="preserve"> significantly</w:t>
            </w:r>
            <w:r w:rsidRPr="00515B6E">
              <w:rPr>
                <w:i w:val="0"/>
                <w:sz w:val="22"/>
              </w:rPr>
              <w:t xml:space="preserve"> below the school’s target. </w:t>
            </w:r>
          </w:p>
        </w:tc>
      </w:tr>
      <w:tr w:rsidR="00422A27" w:rsidTr="008C2120">
        <w:trPr>
          <w:trHeight w:val="375"/>
        </w:trPr>
        <w:tc>
          <w:tcPr>
            <w:tcW w:w="147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t xml:space="preserve">6 </w:t>
            </w:r>
          </w:p>
        </w:tc>
        <w:tc>
          <w:tcPr>
            <w:tcW w:w="8013" w:type="dxa"/>
            <w:tcBorders>
              <w:top w:val="single" w:sz="4" w:space="0" w:color="000000"/>
              <w:left w:val="single" w:sz="4" w:space="0" w:color="000000"/>
              <w:bottom w:val="single" w:sz="4" w:space="0" w:color="000000"/>
              <w:right w:val="single" w:sz="4" w:space="0" w:color="000000"/>
            </w:tcBorders>
          </w:tcPr>
          <w:p w:rsidR="00422A27" w:rsidRPr="00515B6E" w:rsidRDefault="00422A27" w:rsidP="008C2120">
            <w:pPr>
              <w:pBdr>
                <w:top w:val="none" w:sz="0" w:space="0" w:color="auto"/>
                <w:left w:val="none" w:sz="0" w:space="0" w:color="auto"/>
                <w:bottom w:val="none" w:sz="0" w:space="0" w:color="auto"/>
                <w:right w:val="none" w:sz="0" w:space="0" w:color="auto"/>
              </w:pBdr>
              <w:spacing w:after="0" w:line="259" w:lineRule="auto"/>
              <w:ind w:left="6" w:firstLine="0"/>
              <w:rPr>
                <w:i w:val="0"/>
                <w:sz w:val="22"/>
              </w:rPr>
            </w:pPr>
            <w:r>
              <w:rPr>
                <w:i w:val="0"/>
                <w:sz w:val="22"/>
              </w:rPr>
              <w:t>Assessments show that disadvantaged children have d</w:t>
            </w:r>
            <w:r w:rsidRPr="00515B6E">
              <w:rPr>
                <w:i w:val="0"/>
                <w:sz w:val="22"/>
              </w:rPr>
              <w:t>elayed phonological skills</w:t>
            </w:r>
            <w:r>
              <w:rPr>
                <w:i w:val="0"/>
                <w:sz w:val="22"/>
              </w:rPr>
              <w:t xml:space="preserve"> compared to their peers. This impacts their development as a reader and therefore as learners across all other curriculum subjects. </w:t>
            </w:r>
          </w:p>
        </w:tc>
      </w:tr>
    </w:tbl>
    <w:p w:rsidR="00422A27" w:rsidRDefault="00422A27" w:rsidP="00C13397">
      <w:pPr>
        <w:pBdr>
          <w:top w:val="none" w:sz="0" w:space="0" w:color="auto"/>
          <w:left w:val="none" w:sz="0" w:space="0" w:color="auto"/>
          <w:bottom w:val="none" w:sz="0" w:space="0" w:color="auto"/>
          <w:right w:val="none" w:sz="0" w:space="0" w:color="auto"/>
        </w:pBdr>
        <w:spacing w:after="0"/>
        <w:ind w:left="-5"/>
        <w:rPr>
          <w:i w:val="0"/>
        </w:rPr>
      </w:pPr>
    </w:p>
    <w:p w:rsidR="00422A27" w:rsidRDefault="00422A27" w:rsidP="00C13397">
      <w:pPr>
        <w:pBdr>
          <w:top w:val="none" w:sz="0" w:space="0" w:color="auto"/>
          <w:left w:val="none" w:sz="0" w:space="0" w:color="auto"/>
          <w:bottom w:val="none" w:sz="0" w:space="0" w:color="auto"/>
          <w:right w:val="none" w:sz="0" w:space="0" w:color="auto"/>
        </w:pBdr>
        <w:spacing w:after="0"/>
        <w:ind w:left="-5"/>
        <w:rPr>
          <w:i w:val="0"/>
        </w:rPr>
      </w:pPr>
    </w:p>
    <w:p w:rsidR="00422A27" w:rsidRPr="00422A27" w:rsidRDefault="00422A27" w:rsidP="00C13397">
      <w:pPr>
        <w:pBdr>
          <w:top w:val="none" w:sz="0" w:space="0" w:color="auto"/>
          <w:left w:val="none" w:sz="0" w:space="0" w:color="auto"/>
          <w:bottom w:val="none" w:sz="0" w:space="0" w:color="auto"/>
          <w:right w:val="none" w:sz="0" w:space="0" w:color="auto"/>
        </w:pBdr>
        <w:spacing w:after="0"/>
        <w:ind w:left="-5"/>
        <w:rPr>
          <w:b/>
          <w:i w:val="0"/>
          <w:color w:val="1F3864" w:themeColor="accent1" w:themeShade="80"/>
          <w:sz w:val="32"/>
        </w:rPr>
      </w:pPr>
      <w:r w:rsidRPr="00422A27">
        <w:rPr>
          <w:b/>
          <w:i w:val="0"/>
          <w:color w:val="1F3864" w:themeColor="accent1" w:themeShade="80"/>
          <w:sz w:val="32"/>
        </w:rPr>
        <w:t>Intended outcomes</w:t>
      </w:r>
    </w:p>
    <w:p w:rsidR="00422A27" w:rsidRPr="00422A27" w:rsidRDefault="00422A27" w:rsidP="00C13397">
      <w:pPr>
        <w:pBdr>
          <w:top w:val="none" w:sz="0" w:space="0" w:color="auto"/>
          <w:left w:val="none" w:sz="0" w:space="0" w:color="auto"/>
          <w:bottom w:val="none" w:sz="0" w:space="0" w:color="auto"/>
          <w:right w:val="none" w:sz="0" w:space="0" w:color="auto"/>
        </w:pBdr>
        <w:spacing w:after="0"/>
        <w:ind w:left="-5"/>
        <w:rPr>
          <w:b/>
          <w:i w:val="0"/>
          <w:color w:val="1F3864" w:themeColor="accent1" w:themeShade="80"/>
          <w:sz w:val="16"/>
        </w:rPr>
      </w:pPr>
    </w:p>
    <w:p w:rsidR="00422A27" w:rsidRDefault="00422A27" w:rsidP="00422A27">
      <w:pPr>
        <w:pBdr>
          <w:top w:val="none" w:sz="0" w:space="0" w:color="auto"/>
          <w:left w:val="none" w:sz="0" w:space="0" w:color="auto"/>
          <w:bottom w:val="none" w:sz="0" w:space="0" w:color="auto"/>
          <w:right w:val="none" w:sz="0" w:space="0" w:color="auto"/>
        </w:pBdr>
        <w:spacing w:after="3" w:line="259" w:lineRule="auto"/>
        <w:ind w:left="0" w:firstLine="0"/>
      </w:pPr>
      <w:r>
        <w:rPr>
          <w:i w:val="0"/>
          <w:color w:val="000000"/>
        </w:rPr>
        <w:t xml:space="preserve">This explains the outcomes we are aiming for </w:t>
      </w:r>
      <w:r>
        <w:rPr>
          <w:b/>
          <w:i w:val="0"/>
          <w:color w:val="000000"/>
        </w:rPr>
        <w:t>by the end of our current strategy plan</w:t>
      </w:r>
      <w:r>
        <w:rPr>
          <w:i w:val="0"/>
          <w:color w:val="000000"/>
        </w:rPr>
        <w:t>, and how we will measure whether they have been achieved.</w:t>
      </w:r>
      <w:r>
        <w:rPr>
          <w:i w:val="0"/>
        </w:rPr>
        <w:t xml:space="preserve"> </w:t>
      </w:r>
    </w:p>
    <w:p w:rsidR="00422A27" w:rsidRPr="00422A27" w:rsidRDefault="00422A27" w:rsidP="00C13397">
      <w:pPr>
        <w:pBdr>
          <w:top w:val="none" w:sz="0" w:space="0" w:color="auto"/>
          <w:left w:val="none" w:sz="0" w:space="0" w:color="auto"/>
          <w:bottom w:val="none" w:sz="0" w:space="0" w:color="auto"/>
          <w:right w:val="none" w:sz="0" w:space="0" w:color="auto"/>
        </w:pBdr>
        <w:spacing w:after="0"/>
        <w:ind w:left="-5"/>
        <w:rPr>
          <w:b/>
          <w:i w:val="0"/>
          <w:color w:val="1F3864" w:themeColor="accent1" w:themeShade="80"/>
          <w:sz w:val="32"/>
        </w:rPr>
      </w:pPr>
    </w:p>
    <w:tbl>
      <w:tblPr>
        <w:tblStyle w:val="TableGrid0"/>
        <w:tblW w:w="10065" w:type="dxa"/>
        <w:tblInd w:w="-289" w:type="dxa"/>
        <w:tblCellMar>
          <w:top w:w="6" w:type="dxa"/>
          <w:left w:w="104" w:type="dxa"/>
          <w:right w:w="75" w:type="dxa"/>
        </w:tblCellMar>
        <w:tblLook w:val="04A0" w:firstRow="1" w:lastRow="0" w:firstColumn="1" w:lastColumn="0" w:noHBand="0" w:noVBand="1"/>
      </w:tblPr>
      <w:tblGrid>
        <w:gridCol w:w="5111"/>
        <w:gridCol w:w="4954"/>
      </w:tblGrid>
      <w:tr w:rsidR="00422A27" w:rsidTr="008C2120">
        <w:trPr>
          <w:trHeight w:val="398"/>
        </w:trPr>
        <w:tc>
          <w:tcPr>
            <w:tcW w:w="5111" w:type="dxa"/>
            <w:tcBorders>
              <w:top w:val="single" w:sz="4" w:space="0" w:color="000000"/>
              <w:left w:val="single" w:sz="4" w:space="0" w:color="000000"/>
              <w:bottom w:val="single" w:sz="4" w:space="0" w:color="000000"/>
              <w:right w:val="single" w:sz="4" w:space="0" w:color="000000"/>
            </w:tcBorders>
            <w:shd w:val="clear" w:color="auto" w:fill="CFDCE3"/>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Intended outcome </w:t>
            </w:r>
          </w:p>
        </w:tc>
        <w:tc>
          <w:tcPr>
            <w:tcW w:w="4954" w:type="dxa"/>
            <w:tcBorders>
              <w:top w:val="single" w:sz="4" w:space="0" w:color="000000"/>
              <w:left w:val="single" w:sz="4" w:space="0" w:color="000000"/>
              <w:bottom w:val="single" w:sz="4" w:space="0" w:color="000000"/>
              <w:right w:val="single" w:sz="4" w:space="0" w:color="000000"/>
            </w:tcBorders>
            <w:shd w:val="clear" w:color="auto" w:fill="CFDCE3"/>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1" w:firstLine="0"/>
            </w:pPr>
            <w:r>
              <w:rPr>
                <w:b/>
                <w:i w:val="0"/>
              </w:rPr>
              <w:t xml:space="preserve">Success criteria </w:t>
            </w:r>
          </w:p>
        </w:tc>
      </w:tr>
      <w:tr w:rsidR="00422A27" w:rsidTr="008C2120">
        <w:trPr>
          <w:trHeight w:val="926"/>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right="14" w:firstLine="0"/>
            </w:pPr>
            <w:r>
              <w:rPr>
                <w:i w:val="0"/>
                <w:sz w:val="22"/>
              </w:rPr>
              <w:t xml:space="preserve">Improved attainment in the Communication and Language Area of the EYFS curriculum with a specific focus on speaking. </w:t>
            </w:r>
          </w:p>
        </w:tc>
        <w:tc>
          <w:tcPr>
            <w:tcW w:w="495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78" w:line="232" w:lineRule="auto"/>
              <w:ind w:left="1" w:firstLine="0"/>
              <w:jc w:val="both"/>
            </w:pPr>
            <w:r>
              <w:rPr>
                <w:i w:val="0"/>
                <w:sz w:val="22"/>
              </w:rPr>
              <w:t>Percentage of pupils in receipt of pupil premium funding who achieve a good level of development will be in line with peers</w:t>
            </w:r>
            <w:r>
              <w:rPr>
                <w:i w:val="0"/>
              </w:rPr>
              <w:t>.</w:t>
            </w:r>
          </w:p>
        </w:tc>
      </w:tr>
      <w:tr w:rsidR="00422A27" w:rsidTr="008D27FC">
        <w:trPr>
          <w:trHeight w:val="1685"/>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lastRenderedPageBreak/>
              <w:t>Pupils in receipt of PPG funding make expected or accelerated progress in reading, writing and maths relevant to their starting points, especially pupils working beneath the expected standard.</w:t>
            </w:r>
          </w:p>
        </w:tc>
        <w:tc>
          <w:tcPr>
            <w:tcW w:w="495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4" w:line="233" w:lineRule="auto"/>
              <w:ind w:left="1" w:right="5" w:firstLine="0"/>
              <w:jc w:val="both"/>
            </w:pPr>
            <w:r>
              <w:rPr>
                <w:i w:val="0"/>
                <w:sz w:val="22"/>
              </w:rPr>
              <w:t xml:space="preserve">Progress of pupils in receipt of pupil premium funding is in line with peers from similar starting points. Percentage of pupils in receipt of pupil premium funding working at greater depth and the expected standard increases. Decrease in the percentage of pupils working towards the expected standard. </w:t>
            </w:r>
          </w:p>
          <w:p w:rsidR="00422A27" w:rsidRDefault="00422A27" w:rsidP="008C2120">
            <w:pPr>
              <w:pBdr>
                <w:top w:val="none" w:sz="0" w:space="0" w:color="auto"/>
                <w:left w:val="none" w:sz="0" w:space="0" w:color="auto"/>
                <w:bottom w:val="none" w:sz="0" w:space="0" w:color="auto"/>
                <w:right w:val="none" w:sz="0" w:space="0" w:color="auto"/>
              </w:pBdr>
              <w:spacing w:after="0" w:line="259" w:lineRule="auto"/>
            </w:pPr>
          </w:p>
        </w:tc>
      </w:tr>
      <w:tr w:rsidR="00422A27" w:rsidTr="008C2120">
        <w:trPr>
          <w:trHeight w:val="1420"/>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5" w:right="41" w:firstLine="0"/>
              <w:rPr>
                <w:i w:val="0"/>
                <w:sz w:val="22"/>
              </w:rPr>
            </w:pPr>
            <w:r>
              <w:rPr>
                <w:i w:val="0"/>
                <w:sz w:val="22"/>
              </w:rPr>
              <w:t xml:space="preserve">Children will participate in a range of activities supplementary to the curriculum. This includes regular extra-curricular clubs, as well as termly curriculum enrichment to provide a stimulus for learning. </w:t>
            </w:r>
          </w:p>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5" w:right="41" w:firstLine="0"/>
              <w:rPr>
                <w:i w:val="0"/>
                <w:sz w:val="22"/>
              </w:rPr>
            </w:pPr>
          </w:p>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5" w:right="41" w:firstLine="0"/>
            </w:pPr>
            <w:r w:rsidRPr="00EB03EE">
              <w:rPr>
                <w:i w:val="0"/>
                <w:sz w:val="22"/>
              </w:rPr>
              <w:t xml:space="preserve">Parents will support children </w:t>
            </w:r>
            <w:r>
              <w:rPr>
                <w:i w:val="0"/>
                <w:sz w:val="22"/>
              </w:rPr>
              <w:t>by coming into</w:t>
            </w:r>
            <w:r w:rsidRPr="00EB03EE">
              <w:rPr>
                <w:i w:val="0"/>
                <w:sz w:val="22"/>
              </w:rPr>
              <w:t xml:space="preserve"> school and attend</w:t>
            </w:r>
            <w:r>
              <w:rPr>
                <w:i w:val="0"/>
                <w:sz w:val="22"/>
              </w:rPr>
              <w:t>ing</w:t>
            </w:r>
            <w:r w:rsidRPr="00EB03EE">
              <w:rPr>
                <w:i w:val="0"/>
                <w:sz w:val="22"/>
              </w:rPr>
              <w:t xml:space="preserve"> regular Super starts and fantastic finishes in year groups</w:t>
            </w:r>
            <w:r>
              <w:t>.</w:t>
            </w:r>
          </w:p>
        </w:tc>
        <w:tc>
          <w:tcPr>
            <w:tcW w:w="495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6" w:right="230" w:firstLine="0"/>
              <w:jc w:val="both"/>
              <w:rPr>
                <w:i w:val="0"/>
                <w:sz w:val="22"/>
              </w:rPr>
            </w:pPr>
            <w:r>
              <w:rPr>
                <w:i w:val="0"/>
                <w:sz w:val="22"/>
              </w:rPr>
              <w:t xml:space="preserve">Increased percentage of pupils in receipt of pupil premium funding participating in school clubs and trips. </w:t>
            </w:r>
          </w:p>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6" w:right="230" w:firstLine="0"/>
              <w:jc w:val="both"/>
            </w:pPr>
          </w:p>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right="230" w:firstLine="0"/>
              <w:jc w:val="both"/>
            </w:pPr>
          </w:p>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6" w:right="230" w:firstLine="0"/>
              <w:jc w:val="both"/>
            </w:pPr>
            <w:r w:rsidRPr="00EB03EE">
              <w:rPr>
                <w:i w:val="0"/>
                <w:sz w:val="22"/>
              </w:rPr>
              <w:t>Increased engagement from parents in children’s learning and opportunities to build successful positive relationships with parents to develop community cohesion.</w:t>
            </w:r>
            <w:r>
              <w:t xml:space="preserve"> </w:t>
            </w:r>
          </w:p>
        </w:tc>
      </w:tr>
      <w:tr w:rsidR="00422A27" w:rsidRPr="007B43B6" w:rsidTr="008C2120">
        <w:trPr>
          <w:trHeight w:val="691"/>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5" w:firstLine="0"/>
            </w:pPr>
            <w:r>
              <w:rPr>
                <w:i w:val="0"/>
                <w:sz w:val="22"/>
              </w:rPr>
              <w:t>Improved wellbeing and mental health, which is sustained for all pupils in our school, particularly our disadvantaged pupils.</w:t>
            </w:r>
          </w:p>
        </w:tc>
        <w:tc>
          <w:tcPr>
            <w:tcW w:w="4954" w:type="dxa"/>
            <w:tcBorders>
              <w:top w:val="single" w:sz="4" w:space="0" w:color="000000"/>
              <w:left w:val="single" w:sz="4" w:space="0" w:color="000000"/>
              <w:bottom w:val="single" w:sz="4" w:space="0" w:color="000000"/>
              <w:right w:val="single" w:sz="4" w:space="0" w:color="000000"/>
            </w:tcBorders>
          </w:tcPr>
          <w:p w:rsidR="00422A27" w:rsidRPr="007B43B6" w:rsidRDefault="00422A27" w:rsidP="008C2120">
            <w:pPr>
              <w:pBdr>
                <w:top w:val="none" w:sz="0" w:space="0" w:color="auto"/>
                <w:left w:val="none" w:sz="0" w:space="0" w:color="auto"/>
                <w:bottom w:val="none" w:sz="0" w:space="0" w:color="auto"/>
                <w:right w:val="none" w:sz="0" w:space="0" w:color="auto"/>
              </w:pBdr>
              <w:spacing w:after="0" w:line="259" w:lineRule="auto"/>
              <w:ind w:left="1" w:right="447" w:firstLine="55"/>
            </w:pPr>
            <w:r>
              <w:rPr>
                <w:i w:val="0"/>
                <w:sz w:val="22"/>
              </w:rPr>
              <w:t>All children will receive regular emotional support in PSHE lessons, including additional ELSA sessions or Nurture groups and targeted interventions which are aimed to support children’s individual Social Emotional and Mental Health needs.</w:t>
            </w:r>
          </w:p>
        </w:tc>
      </w:tr>
      <w:tr w:rsidR="00422A27" w:rsidTr="008C2120">
        <w:trPr>
          <w:trHeight w:val="1910"/>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5" w:right="80" w:firstLine="0"/>
            </w:pPr>
            <w:r>
              <w:rPr>
                <w:i w:val="0"/>
                <w:sz w:val="22"/>
              </w:rPr>
              <w:t xml:space="preserve">Attendance and lateness of pupils in receipt of pupil premium funding will be in line with or above the school’s target of 96.4%. Home School Link Worker is used effectively to provide resources and strategies for support. This will improve progress, attainment and attitude to learning. </w:t>
            </w:r>
          </w:p>
        </w:tc>
        <w:tc>
          <w:tcPr>
            <w:tcW w:w="495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56" w:right="723" w:firstLine="0"/>
              <w:jc w:val="both"/>
            </w:pPr>
            <w:r>
              <w:rPr>
                <w:i w:val="0"/>
                <w:sz w:val="22"/>
              </w:rPr>
              <w:t xml:space="preserve">Attendance of pupils in receipt of pupil premium funding to be in line with or above the school’s target of 96.4%. </w:t>
            </w:r>
          </w:p>
        </w:tc>
      </w:tr>
      <w:tr w:rsidR="00422A27" w:rsidTr="008C2120">
        <w:trPr>
          <w:trHeight w:val="985"/>
        </w:trPr>
        <w:tc>
          <w:tcPr>
            <w:tcW w:w="5111"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t>A systematic synthetic phonics programme is embedded in practice and accelerating progress of all children in phonics. Developing fluent and confident readers.</w:t>
            </w:r>
          </w:p>
        </w:tc>
        <w:tc>
          <w:tcPr>
            <w:tcW w:w="4954" w:type="dxa"/>
            <w:tcBorders>
              <w:top w:val="single" w:sz="4" w:space="0" w:color="000000"/>
              <w:left w:val="single" w:sz="4" w:space="0" w:color="000000"/>
              <w:bottom w:val="single" w:sz="4" w:space="0" w:color="000000"/>
              <w:right w:val="single" w:sz="4" w:space="0" w:color="000000"/>
            </w:tcBorders>
          </w:tcPr>
          <w:p w:rsidR="00422A27" w:rsidRDefault="00422A27" w:rsidP="008C2120">
            <w:pPr>
              <w:pBdr>
                <w:top w:val="none" w:sz="0" w:space="0" w:color="auto"/>
                <w:left w:val="none" w:sz="0" w:space="0" w:color="auto"/>
                <w:bottom w:val="none" w:sz="0" w:space="0" w:color="auto"/>
                <w:right w:val="none" w:sz="0" w:space="0" w:color="auto"/>
              </w:pBdr>
              <w:spacing w:after="0" w:line="259" w:lineRule="auto"/>
              <w:ind w:left="0" w:firstLine="0"/>
            </w:pPr>
            <w:r>
              <w:rPr>
                <w:i w:val="0"/>
                <w:sz w:val="22"/>
              </w:rPr>
              <w:t xml:space="preserve">Percentage of pupils in receipt of pupil premium funding who pass the phonics screening check will be in line with peers. </w:t>
            </w:r>
          </w:p>
        </w:tc>
      </w:tr>
    </w:tbl>
    <w:p w:rsidR="009A0EF3" w:rsidRPr="00A85728" w:rsidRDefault="009A0EF3" w:rsidP="009A0EF3">
      <w:pPr>
        <w:pBdr>
          <w:top w:val="none" w:sz="0" w:space="0" w:color="auto"/>
          <w:left w:val="none" w:sz="0" w:space="0" w:color="auto"/>
          <w:bottom w:val="none" w:sz="0" w:space="0" w:color="auto"/>
          <w:right w:val="none" w:sz="0" w:space="0" w:color="auto"/>
        </w:pBdr>
        <w:spacing w:after="0"/>
        <w:ind w:left="0" w:firstLine="0"/>
        <w:rPr>
          <w:i w:val="0"/>
          <w:sz w:val="2"/>
        </w:rPr>
      </w:pPr>
    </w:p>
    <w:p w:rsidR="00422A27" w:rsidRPr="008D27FC" w:rsidRDefault="00422A27" w:rsidP="009A0EF3">
      <w:pPr>
        <w:pBdr>
          <w:top w:val="none" w:sz="0" w:space="0" w:color="auto"/>
          <w:left w:val="none" w:sz="0" w:space="0" w:color="auto"/>
          <w:bottom w:val="none" w:sz="0" w:space="0" w:color="auto"/>
          <w:right w:val="none" w:sz="0" w:space="0" w:color="auto"/>
        </w:pBdr>
        <w:spacing w:after="0"/>
        <w:ind w:left="0" w:firstLine="0"/>
        <w:rPr>
          <w:i w:val="0"/>
          <w:sz w:val="16"/>
        </w:rPr>
      </w:pPr>
    </w:p>
    <w:p w:rsidR="008D27FC" w:rsidRDefault="008D27FC" w:rsidP="009A0EF3">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32"/>
        </w:rPr>
      </w:pPr>
    </w:p>
    <w:p w:rsidR="00422A27" w:rsidRPr="00422A27" w:rsidRDefault="00422A27" w:rsidP="009A0EF3">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32"/>
        </w:rPr>
      </w:pPr>
      <w:r w:rsidRPr="00422A27">
        <w:rPr>
          <w:b/>
          <w:i w:val="0"/>
          <w:color w:val="1F3864" w:themeColor="accent1" w:themeShade="80"/>
          <w:sz w:val="32"/>
        </w:rPr>
        <w:t>Activity in this academic year</w:t>
      </w:r>
    </w:p>
    <w:p w:rsidR="00422A27" w:rsidRPr="00A85728" w:rsidRDefault="00422A27" w:rsidP="009A0EF3">
      <w:pPr>
        <w:pBdr>
          <w:top w:val="none" w:sz="0" w:space="0" w:color="auto"/>
          <w:left w:val="none" w:sz="0" w:space="0" w:color="auto"/>
          <w:bottom w:val="none" w:sz="0" w:space="0" w:color="auto"/>
          <w:right w:val="none" w:sz="0" w:space="0" w:color="auto"/>
        </w:pBdr>
        <w:spacing w:after="0"/>
        <w:ind w:left="0" w:firstLine="0"/>
        <w:rPr>
          <w:i w:val="0"/>
          <w:sz w:val="16"/>
        </w:rPr>
      </w:pPr>
    </w:p>
    <w:p w:rsidR="00A85728" w:rsidRDefault="00422A27" w:rsidP="00A85728">
      <w:pPr>
        <w:pBdr>
          <w:top w:val="none" w:sz="0" w:space="0" w:color="auto"/>
          <w:left w:val="none" w:sz="0" w:space="0" w:color="auto"/>
          <w:bottom w:val="none" w:sz="0" w:space="0" w:color="auto"/>
          <w:right w:val="none" w:sz="0" w:space="0" w:color="auto"/>
        </w:pBdr>
        <w:spacing w:after="527"/>
        <w:ind w:left="-5"/>
        <w:rPr>
          <w:b/>
          <w:i w:val="0"/>
          <w:color w:val="1F3864" w:themeColor="accent1" w:themeShade="80"/>
          <w:sz w:val="32"/>
        </w:rPr>
      </w:pPr>
      <w:r>
        <w:rPr>
          <w:i w:val="0"/>
        </w:rPr>
        <w:t xml:space="preserve">This details how we intend to spend our pupil premium funding </w:t>
      </w:r>
      <w:r>
        <w:rPr>
          <w:b/>
          <w:i w:val="0"/>
        </w:rPr>
        <w:t>this academic year</w:t>
      </w:r>
      <w:r>
        <w:rPr>
          <w:i w:val="0"/>
        </w:rPr>
        <w:t xml:space="preserve"> to address the challenges listed above. </w:t>
      </w:r>
    </w:p>
    <w:p w:rsidR="008D27FC" w:rsidRDefault="008D27FC">
      <w:pPr>
        <w:pBdr>
          <w:top w:val="none" w:sz="0" w:space="0" w:color="auto"/>
          <w:left w:val="none" w:sz="0" w:space="0" w:color="auto"/>
          <w:bottom w:val="none" w:sz="0" w:space="0" w:color="auto"/>
          <w:right w:val="none" w:sz="0" w:space="0" w:color="auto"/>
        </w:pBdr>
        <w:spacing w:after="160" w:line="259" w:lineRule="auto"/>
        <w:ind w:left="0" w:firstLine="0"/>
        <w:rPr>
          <w:b/>
          <w:i w:val="0"/>
          <w:color w:val="1F3864" w:themeColor="accent1" w:themeShade="80"/>
          <w:sz w:val="32"/>
        </w:rPr>
      </w:pPr>
      <w:r>
        <w:rPr>
          <w:b/>
          <w:i w:val="0"/>
          <w:color w:val="1F3864" w:themeColor="accent1" w:themeShade="80"/>
          <w:sz w:val="32"/>
        </w:rPr>
        <w:br w:type="page"/>
      </w:r>
    </w:p>
    <w:p w:rsidR="00422A27" w:rsidRPr="00A85728" w:rsidRDefault="00A85728" w:rsidP="009A0EF3">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32"/>
        </w:rPr>
      </w:pPr>
      <w:r>
        <w:rPr>
          <w:b/>
          <w:i w:val="0"/>
          <w:color w:val="1F3864" w:themeColor="accent1" w:themeShade="80"/>
          <w:sz w:val="32"/>
        </w:rPr>
        <w:lastRenderedPageBreak/>
        <w:t>Teaching (for example, CPD, recruitment and retention</w:t>
      </w:r>
    </w:p>
    <w:p w:rsidR="00A85728" w:rsidRPr="00A85728" w:rsidRDefault="00A85728" w:rsidP="009A0EF3">
      <w:pPr>
        <w:pBdr>
          <w:top w:val="none" w:sz="0" w:space="0" w:color="auto"/>
          <w:left w:val="none" w:sz="0" w:space="0" w:color="auto"/>
          <w:bottom w:val="none" w:sz="0" w:space="0" w:color="auto"/>
          <w:right w:val="none" w:sz="0" w:space="0" w:color="auto"/>
        </w:pBdr>
        <w:spacing w:after="0"/>
        <w:ind w:left="0" w:firstLine="0"/>
        <w:rPr>
          <w:i w:val="0"/>
          <w:sz w:val="16"/>
        </w:rPr>
      </w:pPr>
    </w:p>
    <w:p w:rsidR="00A85728" w:rsidRDefault="00A85728" w:rsidP="00A85728">
      <w:pPr>
        <w:pBdr>
          <w:top w:val="none" w:sz="0" w:space="0" w:color="auto"/>
          <w:left w:val="none" w:sz="0" w:space="0" w:color="auto"/>
          <w:bottom w:val="none" w:sz="0" w:space="0" w:color="auto"/>
          <w:right w:val="none" w:sz="0" w:space="0" w:color="auto"/>
        </w:pBdr>
        <w:spacing w:after="0"/>
        <w:ind w:left="-5"/>
        <w:rPr>
          <w:i w:val="0"/>
        </w:rPr>
      </w:pPr>
      <w:r w:rsidRPr="00A85728">
        <w:rPr>
          <w:i w:val="0"/>
          <w:highlight w:val="red"/>
        </w:rPr>
        <w:t>Budgeted cost: £ 29,462</w:t>
      </w:r>
      <w:r w:rsidRPr="00A85728">
        <w:rPr>
          <w:i w:val="0"/>
        </w:rPr>
        <w:t xml:space="preserve"> </w:t>
      </w:r>
    </w:p>
    <w:p w:rsidR="00057432" w:rsidRPr="00A85728" w:rsidRDefault="00057432" w:rsidP="00A85728">
      <w:pPr>
        <w:pBdr>
          <w:top w:val="none" w:sz="0" w:space="0" w:color="auto"/>
          <w:left w:val="none" w:sz="0" w:space="0" w:color="auto"/>
          <w:bottom w:val="none" w:sz="0" w:space="0" w:color="auto"/>
          <w:right w:val="none" w:sz="0" w:space="0" w:color="auto"/>
        </w:pBdr>
        <w:spacing w:after="0"/>
        <w:ind w:left="-5"/>
      </w:pPr>
    </w:p>
    <w:p w:rsidR="00A85728" w:rsidRPr="008D27FC" w:rsidRDefault="00A85728" w:rsidP="009A0EF3">
      <w:pPr>
        <w:pBdr>
          <w:top w:val="none" w:sz="0" w:space="0" w:color="auto"/>
          <w:left w:val="none" w:sz="0" w:space="0" w:color="auto"/>
          <w:bottom w:val="none" w:sz="0" w:space="0" w:color="auto"/>
          <w:right w:val="none" w:sz="0" w:space="0" w:color="auto"/>
        </w:pBdr>
        <w:spacing w:after="0"/>
        <w:ind w:left="0" w:firstLine="0"/>
        <w:rPr>
          <w:i w:val="0"/>
          <w:sz w:val="6"/>
        </w:rPr>
      </w:pPr>
    </w:p>
    <w:tbl>
      <w:tblPr>
        <w:tblStyle w:val="TableGrid0"/>
        <w:tblW w:w="9912" w:type="dxa"/>
        <w:tblInd w:w="6" w:type="dxa"/>
        <w:tblLayout w:type="fixed"/>
        <w:tblCellMar>
          <w:left w:w="104" w:type="dxa"/>
          <w:right w:w="80" w:type="dxa"/>
        </w:tblCellMar>
        <w:tblLook w:val="04A0" w:firstRow="1" w:lastRow="0" w:firstColumn="1" w:lastColumn="0" w:noHBand="0" w:noVBand="1"/>
      </w:tblPr>
      <w:tblGrid>
        <w:gridCol w:w="2824"/>
        <w:gridCol w:w="5670"/>
        <w:gridCol w:w="1418"/>
      </w:tblGrid>
      <w:tr w:rsidR="00057432" w:rsidTr="00057432">
        <w:trPr>
          <w:trHeight w:val="902"/>
        </w:trPr>
        <w:tc>
          <w:tcPr>
            <w:tcW w:w="2824" w:type="dxa"/>
            <w:tcBorders>
              <w:top w:val="single" w:sz="4" w:space="0" w:color="000000"/>
              <w:left w:val="single" w:sz="4" w:space="0" w:color="000000"/>
              <w:bottom w:val="single" w:sz="4" w:space="0" w:color="000000"/>
              <w:right w:val="single" w:sz="4" w:space="0" w:color="000000"/>
            </w:tcBorders>
            <w:shd w:val="clear" w:color="auto" w:fill="CFDCE3"/>
          </w:tcPr>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Activity </w:t>
            </w:r>
          </w:p>
        </w:tc>
        <w:tc>
          <w:tcPr>
            <w:tcW w:w="5670" w:type="dxa"/>
            <w:tcBorders>
              <w:top w:val="single" w:sz="4" w:space="0" w:color="000000"/>
              <w:left w:val="single" w:sz="4" w:space="0" w:color="000000"/>
              <w:bottom w:val="single" w:sz="4" w:space="0" w:color="000000"/>
              <w:right w:val="single" w:sz="4" w:space="0" w:color="000000"/>
            </w:tcBorders>
            <w:shd w:val="clear" w:color="auto" w:fill="CFDCE3"/>
          </w:tcPr>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1" w:firstLine="0"/>
            </w:pPr>
            <w:r>
              <w:rPr>
                <w:b/>
                <w:i w:val="0"/>
              </w:rPr>
              <w:t xml:space="preserve">Evidence that supports this approach </w:t>
            </w:r>
          </w:p>
        </w:tc>
        <w:tc>
          <w:tcPr>
            <w:tcW w:w="1418" w:type="dxa"/>
            <w:tcBorders>
              <w:top w:val="single" w:sz="4" w:space="0" w:color="000000"/>
              <w:left w:val="single" w:sz="4" w:space="0" w:color="000000"/>
              <w:bottom w:val="single" w:sz="4" w:space="0" w:color="000000"/>
              <w:right w:val="single" w:sz="4" w:space="0" w:color="000000"/>
            </w:tcBorders>
            <w:shd w:val="clear" w:color="auto" w:fill="CFDCE3"/>
          </w:tcPr>
          <w:p w:rsidR="00A85728" w:rsidRDefault="00A85728" w:rsidP="008C2120">
            <w:pPr>
              <w:pBdr>
                <w:top w:val="none" w:sz="0" w:space="0" w:color="auto"/>
                <w:left w:val="none" w:sz="0" w:space="0" w:color="auto"/>
                <w:bottom w:val="none" w:sz="0" w:space="0" w:color="auto"/>
                <w:right w:val="none" w:sz="0" w:space="0" w:color="auto"/>
              </w:pBdr>
              <w:spacing w:after="2" w:line="233" w:lineRule="auto"/>
              <w:ind w:left="1" w:firstLine="0"/>
            </w:pPr>
            <w:r>
              <w:rPr>
                <w:b/>
                <w:i w:val="0"/>
              </w:rPr>
              <w:t>Challenge number/s</w:t>
            </w:r>
          </w:p>
          <w:p w:rsidR="00A85728" w:rsidRDefault="00A85728" w:rsidP="008C2120">
            <w:pPr>
              <w:pBdr>
                <w:top w:val="none" w:sz="0" w:space="0" w:color="auto"/>
                <w:left w:val="none" w:sz="0" w:space="0" w:color="auto"/>
                <w:bottom w:val="none" w:sz="0" w:space="0" w:color="auto"/>
                <w:right w:val="none" w:sz="0" w:space="0" w:color="auto"/>
              </w:pBdr>
              <w:spacing w:after="2" w:line="233" w:lineRule="auto"/>
              <w:ind w:left="1" w:firstLine="0"/>
            </w:pPr>
            <w:r>
              <w:rPr>
                <w:b/>
                <w:i w:val="0"/>
              </w:rPr>
              <w:t xml:space="preserve">addressed </w:t>
            </w:r>
          </w:p>
        </w:tc>
      </w:tr>
      <w:tr w:rsidR="00057432" w:rsidRPr="007C1EE4" w:rsidTr="00057432">
        <w:trPr>
          <w:trHeight w:val="4952"/>
        </w:trPr>
        <w:tc>
          <w:tcPr>
            <w:tcW w:w="2824" w:type="dxa"/>
            <w:tcBorders>
              <w:top w:val="single" w:sz="4" w:space="0" w:color="000000"/>
              <w:left w:val="single" w:sz="4" w:space="0" w:color="000000"/>
              <w:bottom w:val="single" w:sz="4" w:space="0" w:color="000000"/>
              <w:right w:val="single" w:sz="4" w:space="0" w:color="000000"/>
            </w:tcBorders>
          </w:tcPr>
          <w:p w:rsidR="00A85728" w:rsidRDefault="00A85728" w:rsidP="008C2120">
            <w:pPr>
              <w:pBdr>
                <w:top w:val="none" w:sz="0" w:space="0" w:color="auto"/>
                <w:left w:val="none" w:sz="0" w:space="0" w:color="auto"/>
                <w:bottom w:val="none" w:sz="0" w:space="0" w:color="auto"/>
                <w:right w:val="none" w:sz="0" w:space="0" w:color="auto"/>
              </w:pBdr>
              <w:spacing w:after="2" w:line="228" w:lineRule="auto"/>
              <w:ind w:left="0" w:right="46" w:firstLine="0"/>
            </w:pPr>
            <w:r>
              <w:rPr>
                <w:i w:val="0"/>
              </w:rPr>
              <w:t xml:space="preserve">Teaching and Learning support delivered by subject leaders and </w:t>
            </w:r>
          </w:p>
          <w:p w:rsidR="00A85728" w:rsidRDefault="00A85728" w:rsidP="008C2120">
            <w:pPr>
              <w:pBdr>
                <w:top w:val="none" w:sz="0" w:space="0" w:color="auto"/>
                <w:left w:val="none" w:sz="0" w:space="0" w:color="auto"/>
                <w:bottom w:val="none" w:sz="0" w:space="0" w:color="auto"/>
                <w:right w:val="none" w:sz="0" w:space="0" w:color="auto"/>
              </w:pBdr>
              <w:spacing w:after="0" w:line="228" w:lineRule="auto"/>
              <w:ind w:left="0" w:firstLine="0"/>
            </w:pPr>
            <w:r>
              <w:rPr>
                <w:i w:val="0"/>
              </w:rPr>
              <w:t xml:space="preserve">Inclusion Lead to ensure </w:t>
            </w:r>
          </w:p>
          <w:p w:rsidR="00A85728" w:rsidRDefault="00A85728" w:rsidP="008C2120">
            <w:pPr>
              <w:pBdr>
                <w:top w:val="none" w:sz="0" w:space="0" w:color="auto"/>
                <w:left w:val="none" w:sz="0" w:space="0" w:color="auto"/>
                <w:bottom w:val="none" w:sz="0" w:space="0" w:color="auto"/>
                <w:right w:val="none" w:sz="0" w:space="0" w:color="auto"/>
              </w:pBdr>
              <w:spacing w:after="64" w:line="232" w:lineRule="auto"/>
              <w:ind w:left="0" w:firstLine="0"/>
            </w:pPr>
            <w:r>
              <w:rPr>
                <w:i w:val="0"/>
              </w:rPr>
              <w:t xml:space="preserve">quality first teaching for all. </w:t>
            </w:r>
            <w:r>
              <w:rPr>
                <w:i w:val="0"/>
                <w:color w:val="000000"/>
                <w:sz w:val="22"/>
              </w:rPr>
              <w:t xml:space="preserve"> </w:t>
            </w:r>
          </w:p>
          <w:p w:rsidR="00A85728" w:rsidRDefault="00A85728" w:rsidP="008C2120">
            <w:pPr>
              <w:pBdr>
                <w:top w:val="none" w:sz="0" w:space="0" w:color="auto"/>
                <w:left w:val="none" w:sz="0" w:space="0" w:color="auto"/>
                <w:bottom w:val="none" w:sz="0" w:space="0" w:color="auto"/>
                <w:right w:val="none" w:sz="0" w:space="0" w:color="auto"/>
              </w:pBdr>
              <w:spacing w:after="22" w:line="259" w:lineRule="auto"/>
              <w:ind w:left="0" w:firstLine="0"/>
            </w:pPr>
            <w:r>
              <w:rPr>
                <w:i w:val="0"/>
              </w:rPr>
              <w:t xml:space="preserve">  </w:t>
            </w:r>
          </w:p>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CUSP </w:t>
            </w:r>
          </w:p>
          <w:p w:rsidR="00A85728" w:rsidRPr="007C1EE4" w:rsidRDefault="00A85728" w:rsidP="008C2120">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Curriculum introduced to ensure consistent opportunities for all. It is an evidence informed curriculum with explicit vocabulary and instruction. </w:t>
            </w:r>
          </w:p>
        </w:tc>
        <w:tc>
          <w:tcPr>
            <w:tcW w:w="5670" w:type="dxa"/>
            <w:tcBorders>
              <w:top w:val="single" w:sz="4" w:space="0" w:color="000000"/>
              <w:left w:val="single" w:sz="4" w:space="0" w:color="000000"/>
              <w:bottom w:val="single" w:sz="4" w:space="0" w:color="000000"/>
              <w:right w:val="single" w:sz="4" w:space="0" w:color="000000"/>
            </w:tcBorders>
          </w:tcPr>
          <w:p w:rsidR="00A85728" w:rsidRDefault="00A85728" w:rsidP="008C2120">
            <w:pPr>
              <w:pBdr>
                <w:top w:val="none" w:sz="0" w:space="0" w:color="auto"/>
                <w:left w:val="none" w:sz="0" w:space="0" w:color="auto"/>
                <w:bottom w:val="none" w:sz="0" w:space="0" w:color="auto"/>
                <w:right w:val="none" w:sz="0" w:space="0" w:color="auto"/>
              </w:pBdr>
              <w:spacing w:after="62" w:line="229" w:lineRule="auto"/>
              <w:ind w:left="1" w:right="6" w:firstLine="0"/>
              <w:rPr>
                <w:i w:val="0"/>
              </w:rPr>
            </w:pPr>
            <w:r>
              <w:rPr>
                <w:i w:val="0"/>
              </w:rPr>
              <w:t>Ensuring every teacher is supported in delivering high quality teaching is essential to achieving the best outcomes for all pupils, particularly the most disadvantaged among them.</w:t>
            </w:r>
          </w:p>
          <w:p w:rsidR="00A85728" w:rsidRDefault="00A85728" w:rsidP="008C2120">
            <w:pPr>
              <w:pBdr>
                <w:top w:val="none" w:sz="0" w:space="0" w:color="auto"/>
                <w:left w:val="none" w:sz="0" w:space="0" w:color="auto"/>
                <w:bottom w:val="none" w:sz="0" w:space="0" w:color="auto"/>
                <w:right w:val="none" w:sz="0" w:space="0" w:color="auto"/>
              </w:pBdr>
              <w:spacing w:after="62" w:line="229" w:lineRule="auto"/>
              <w:ind w:left="1" w:right="6" w:firstLine="0"/>
              <w:rPr>
                <w:i w:val="0"/>
              </w:rPr>
            </w:pPr>
          </w:p>
          <w:p w:rsidR="00A85728" w:rsidRDefault="00A85728" w:rsidP="008C2120">
            <w:pPr>
              <w:pBdr>
                <w:top w:val="none" w:sz="0" w:space="0" w:color="auto"/>
                <w:left w:val="none" w:sz="0" w:space="0" w:color="auto"/>
                <w:bottom w:val="none" w:sz="0" w:space="0" w:color="auto"/>
                <w:right w:val="none" w:sz="0" w:space="0" w:color="auto"/>
              </w:pBdr>
              <w:spacing w:after="62" w:line="229" w:lineRule="auto"/>
              <w:ind w:left="1" w:right="6" w:firstLine="0"/>
            </w:pPr>
            <w:r>
              <w:rPr>
                <w:i w:val="0"/>
              </w:rPr>
              <w:t xml:space="preserve">Effective, timely interventions show the positive impact that additional support in place is having on pupils to close gaps and support learning.     </w:t>
            </w:r>
          </w:p>
          <w:p w:rsidR="00A85728" w:rsidRDefault="00A85728" w:rsidP="008C2120">
            <w:pPr>
              <w:pBdr>
                <w:top w:val="none" w:sz="0" w:space="0" w:color="auto"/>
                <w:left w:val="none" w:sz="0" w:space="0" w:color="auto"/>
                <w:bottom w:val="none" w:sz="0" w:space="0" w:color="auto"/>
                <w:right w:val="none" w:sz="0" w:space="0" w:color="auto"/>
              </w:pBdr>
              <w:spacing w:after="54" w:line="230" w:lineRule="auto"/>
              <w:ind w:left="1" w:firstLine="0"/>
            </w:pPr>
            <w:r>
              <w:rPr>
                <w:i w:val="0"/>
                <w:color w:val="0000FF"/>
                <w:u w:val="single" w:color="0000FF"/>
              </w:rPr>
              <w:t>https://educationendowmentfoundation.org.uk/supportforschools/school-planning-support/1-high-qualityteaching</w:t>
            </w:r>
            <w:r>
              <w:rPr>
                <w:i w:val="0"/>
              </w:rPr>
              <w:t xml:space="preserve">  </w:t>
            </w:r>
          </w:p>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1" w:firstLine="0"/>
              <w:rPr>
                <w:i w:val="0"/>
                <w:sz w:val="22"/>
              </w:rPr>
            </w:pPr>
            <w:r>
              <w:rPr>
                <w:i w:val="0"/>
              </w:rPr>
              <w:t xml:space="preserve"> </w:t>
            </w:r>
            <w:r>
              <w:rPr>
                <w:i w:val="0"/>
                <w:sz w:val="22"/>
              </w:rPr>
              <w:t xml:space="preserve"> </w:t>
            </w:r>
          </w:p>
          <w:p w:rsidR="00A85728" w:rsidRPr="007C1EE4" w:rsidRDefault="00A85728"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 xml:space="preserve">Children all have access to a broad and balanced curriculum with equal opportunities for all the children to thrive and succeed. </w:t>
            </w:r>
          </w:p>
        </w:tc>
        <w:tc>
          <w:tcPr>
            <w:tcW w:w="1418" w:type="dxa"/>
            <w:tcBorders>
              <w:top w:val="single" w:sz="4" w:space="0" w:color="000000"/>
              <w:left w:val="single" w:sz="4" w:space="0" w:color="000000"/>
              <w:bottom w:val="single" w:sz="4" w:space="0" w:color="000000"/>
              <w:right w:val="single" w:sz="4" w:space="0" w:color="000000"/>
            </w:tcBorders>
          </w:tcPr>
          <w:p w:rsidR="00A85728" w:rsidRPr="007C1EE4" w:rsidRDefault="00A85728"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2</w:t>
            </w:r>
          </w:p>
        </w:tc>
      </w:tr>
      <w:tr w:rsidR="00057432" w:rsidTr="007A435A">
        <w:trPr>
          <w:trHeight w:val="1655"/>
        </w:trPr>
        <w:tc>
          <w:tcPr>
            <w:tcW w:w="2824" w:type="dxa"/>
            <w:tcBorders>
              <w:top w:val="single" w:sz="4" w:space="0" w:color="000000"/>
              <w:left w:val="single" w:sz="4" w:space="0" w:color="000000"/>
              <w:bottom w:val="single" w:sz="4" w:space="0" w:color="000000"/>
              <w:right w:val="single" w:sz="4" w:space="0" w:color="000000"/>
            </w:tcBorders>
          </w:tcPr>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Whole school professional development of Phonics scheme. High quality phonics lessons and interventions to close gaps for children and support rapid catch up.  </w:t>
            </w:r>
          </w:p>
        </w:tc>
        <w:tc>
          <w:tcPr>
            <w:tcW w:w="5670" w:type="dxa"/>
            <w:tcBorders>
              <w:top w:val="single" w:sz="4" w:space="0" w:color="000000"/>
              <w:left w:val="single" w:sz="4" w:space="0" w:color="000000"/>
              <w:bottom w:val="single" w:sz="4" w:space="0" w:color="000000"/>
              <w:right w:val="single" w:sz="4" w:space="0" w:color="000000"/>
            </w:tcBorders>
          </w:tcPr>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 xml:space="preserve">The average impact of the adoption of phonics approaches is about an additional 5months’ progress over the course of a year. It is possible that some disadvantaged pupils may not develop phonological awareness at the same rate as other pupils, having been exposed to fewer words spoken and books read in the home. Targeted phonics interventions called ‘Keep Up Phonics’ and Precision Teaching will address these gaps successfully to help children catch up with their peers and made good or better progress in phonics supporting their reading and writing. </w:t>
            </w:r>
          </w:p>
        </w:tc>
        <w:tc>
          <w:tcPr>
            <w:tcW w:w="1418" w:type="dxa"/>
            <w:tcBorders>
              <w:top w:val="single" w:sz="4" w:space="0" w:color="000000"/>
              <w:left w:val="single" w:sz="4" w:space="0" w:color="000000"/>
              <w:bottom w:val="single" w:sz="4" w:space="0" w:color="000000"/>
              <w:right w:val="single" w:sz="4" w:space="0" w:color="000000"/>
            </w:tcBorders>
          </w:tcPr>
          <w:p w:rsidR="00A85728" w:rsidRDefault="00A85728"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6</w:t>
            </w:r>
            <w:r>
              <w:rPr>
                <w:i w:val="0"/>
                <w:sz w:val="22"/>
              </w:rPr>
              <w:t xml:space="preserve"> </w:t>
            </w:r>
          </w:p>
        </w:tc>
      </w:tr>
      <w:tr w:rsidR="003E1FAD" w:rsidTr="007A435A">
        <w:trPr>
          <w:trHeight w:val="1655"/>
        </w:trPr>
        <w:tc>
          <w:tcPr>
            <w:tcW w:w="2824" w:type="dxa"/>
            <w:tcBorders>
              <w:top w:val="single" w:sz="4" w:space="0" w:color="000000"/>
              <w:left w:val="single" w:sz="4" w:space="0" w:color="000000"/>
              <w:bottom w:val="single" w:sz="4" w:space="0" w:color="000000"/>
              <w:right w:val="single" w:sz="4" w:space="0" w:color="000000"/>
            </w:tcBorders>
          </w:tcPr>
          <w:p w:rsidR="003E1FAD" w:rsidRDefault="003E1FAD" w:rsidP="003E1FAD">
            <w:pPr>
              <w:pBdr>
                <w:top w:val="none" w:sz="0" w:space="0" w:color="auto"/>
                <w:left w:val="none" w:sz="0" w:space="0" w:color="auto"/>
                <w:bottom w:val="none" w:sz="0" w:space="0" w:color="auto"/>
                <w:right w:val="none" w:sz="0" w:space="0" w:color="auto"/>
              </w:pBdr>
              <w:spacing w:after="68" w:line="229" w:lineRule="auto"/>
              <w:ind w:left="0" w:right="25" w:firstLine="0"/>
            </w:pPr>
            <w:r>
              <w:rPr>
                <w:i w:val="0"/>
              </w:rPr>
              <w:t xml:space="preserve">Phonics Coach to team teach with teachers to ensure high quality phonics teaching for all.   </w:t>
            </w:r>
          </w:p>
          <w:p w:rsidR="003E1FAD" w:rsidRDefault="003E1FAD" w:rsidP="003E1FAD">
            <w:pPr>
              <w:pBdr>
                <w:top w:val="none" w:sz="0" w:space="0" w:color="auto"/>
                <w:left w:val="none" w:sz="0" w:space="0" w:color="auto"/>
                <w:bottom w:val="none" w:sz="0" w:space="0" w:color="auto"/>
                <w:right w:val="none" w:sz="0" w:space="0" w:color="auto"/>
              </w:pBdr>
              <w:spacing w:after="2" w:line="259" w:lineRule="auto"/>
              <w:ind w:left="0" w:firstLine="0"/>
            </w:pPr>
            <w:r>
              <w:rPr>
                <w:i w:val="0"/>
              </w:rPr>
              <w:t xml:space="preserve">  </w:t>
            </w:r>
          </w:p>
          <w:p w:rsidR="003E1FAD" w:rsidRDefault="003E1FAD" w:rsidP="003E1FAD">
            <w:pPr>
              <w:pBdr>
                <w:top w:val="none" w:sz="0" w:space="0" w:color="auto"/>
                <w:left w:val="none" w:sz="0" w:space="0" w:color="auto"/>
                <w:bottom w:val="none" w:sz="0" w:space="0" w:color="auto"/>
                <w:right w:val="none" w:sz="0" w:space="0" w:color="auto"/>
              </w:pBdr>
              <w:spacing w:after="0" w:line="235" w:lineRule="auto"/>
              <w:ind w:left="0" w:firstLine="0"/>
            </w:pPr>
            <w:r>
              <w:rPr>
                <w:i w:val="0"/>
              </w:rPr>
              <w:t xml:space="preserve">CPD for new members  </w:t>
            </w:r>
          </w:p>
          <w:p w:rsidR="003E1FAD" w:rsidRDefault="003E1FAD" w:rsidP="003E1FAD">
            <w:pPr>
              <w:pBdr>
                <w:top w:val="none" w:sz="0" w:space="0" w:color="auto"/>
                <w:left w:val="none" w:sz="0" w:space="0" w:color="auto"/>
                <w:bottom w:val="none" w:sz="0" w:space="0" w:color="auto"/>
                <w:right w:val="none" w:sz="0" w:space="0" w:color="auto"/>
              </w:pBdr>
              <w:spacing w:after="71" w:line="230" w:lineRule="auto"/>
              <w:ind w:left="0" w:firstLine="0"/>
            </w:pPr>
            <w:r>
              <w:rPr>
                <w:i w:val="0"/>
              </w:rPr>
              <w:t xml:space="preserve">of teaching staff to ensure consistency in teaching approach.   </w:t>
            </w:r>
          </w:p>
          <w:p w:rsidR="003E1FAD" w:rsidRDefault="003E1FAD" w:rsidP="003E1FAD">
            <w:pPr>
              <w:pBdr>
                <w:top w:val="none" w:sz="0" w:space="0" w:color="auto"/>
                <w:left w:val="none" w:sz="0" w:space="0" w:color="auto"/>
                <w:bottom w:val="none" w:sz="0" w:space="0" w:color="auto"/>
                <w:right w:val="none" w:sz="0" w:space="0" w:color="auto"/>
              </w:pBdr>
              <w:spacing w:after="7" w:line="259" w:lineRule="auto"/>
              <w:ind w:left="0" w:firstLine="0"/>
            </w:pPr>
            <w:r>
              <w:rPr>
                <w:i w:val="0"/>
              </w:rPr>
              <w:t xml:space="preserve">  </w:t>
            </w:r>
          </w:p>
          <w:p w:rsidR="003E1FAD" w:rsidRDefault="003E1FAD" w:rsidP="003E1FAD">
            <w:pPr>
              <w:pBdr>
                <w:top w:val="none" w:sz="0" w:space="0" w:color="auto"/>
                <w:left w:val="none" w:sz="0" w:space="0" w:color="auto"/>
                <w:bottom w:val="none" w:sz="0" w:space="0" w:color="auto"/>
                <w:right w:val="none" w:sz="0" w:space="0" w:color="auto"/>
              </w:pBdr>
              <w:spacing w:after="56" w:line="229" w:lineRule="auto"/>
              <w:ind w:left="0" w:firstLine="0"/>
            </w:pPr>
            <w:r>
              <w:rPr>
                <w:i w:val="0"/>
              </w:rPr>
              <w:lastRenderedPageBreak/>
              <w:t xml:space="preserve">Purchase resources/books as required to support teaching and reading at home.  </w:t>
            </w:r>
          </w:p>
          <w:p w:rsidR="003E1FAD" w:rsidRDefault="003E1FAD" w:rsidP="008C2120">
            <w:pPr>
              <w:pBdr>
                <w:top w:val="none" w:sz="0" w:space="0" w:color="auto"/>
                <w:left w:val="none" w:sz="0" w:space="0" w:color="auto"/>
                <w:bottom w:val="none" w:sz="0" w:space="0" w:color="auto"/>
                <w:right w:val="none" w:sz="0" w:space="0" w:color="auto"/>
              </w:pBdr>
              <w:spacing w:after="0" w:line="259" w:lineRule="auto"/>
              <w:ind w:left="0" w:firstLine="0"/>
              <w:rPr>
                <w:i w:val="0"/>
              </w:rPr>
            </w:pPr>
          </w:p>
        </w:tc>
        <w:tc>
          <w:tcPr>
            <w:tcW w:w="5670" w:type="dxa"/>
            <w:tcBorders>
              <w:top w:val="single" w:sz="4" w:space="0" w:color="000000"/>
              <w:left w:val="single" w:sz="4" w:space="0" w:color="000000"/>
              <w:bottom w:val="single" w:sz="4" w:space="0" w:color="000000"/>
              <w:right w:val="single" w:sz="4" w:space="0" w:color="000000"/>
            </w:tcBorders>
          </w:tcPr>
          <w:p w:rsidR="003E1FAD" w:rsidRPr="007C1EE4" w:rsidRDefault="003E1FAD" w:rsidP="003E1FAD">
            <w:pPr>
              <w:pBdr>
                <w:top w:val="none" w:sz="0" w:space="0" w:color="auto"/>
                <w:left w:val="none" w:sz="0" w:space="0" w:color="auto"/>
                <w:bottom w:val="none" w:sz="0" w:space="0" w:color="auto"/>
                <w:right w:val="none" w:sz="0" w:space="0" w:color="auto"/>
              </w:pBdr>
              <w:spacing w:after="54" w:line="230" w:lineRule="auto"/>
              <w:ind w:left="0" w:firstLine="0"/>
              <w:rPr>
                <w:i w:val="0"/>
              </w:rPr>
            </w:pPr>
            <w:r w:rsidRPr="007C1EE4">
              <w:rPr>
                <w:i w:val="0"/>
              </w:rPr>
              <w:lastRenderedPageBreak/>
              <w:t>English leader support</w:t>
            </w:r>
            <w:r>
              <w:rPr>
                <w:i w:val="0"/>
              </w:rPr>
              <w:t xml:space="preserve">ing, </w:t>
            </w:r>
            <w:r w:rsidRPr="007C1EE4">
              <w:rPr>
                <w:i w:val="0"/>
              </w:rPr>
              <w:t>coach</w:t>
            </w:r>
            <w:r>
              <w:rPr>
                <w:i w:val="0"/>
              </w:rPr>
              <w:t>ing and developing</w:t>
            </w:r>
            <w:r w:rsidRPr="007C1EE4">
              <w:rPr>
                <w:i w:val="0"/>
              </w:rPr>
              <w:t xml:space="preserve"> staff </w:t>
            </w:r>
            <w:r>
              <w:rPr>
                <w:i w:val="0"/>
              </w:rPr>
              <w:t>CPD so that</w:t>
            </w:r>
            <w:r w:rsidRPr="007C1EE4">
              <w:rPr>
                <w:i w:val="0"/>
              </w:rPr>
              <w:t xml:space="preserve"> high quality phonics teaching </w:t>
            </w:r>
            <w:r>
              <w:rPr>
                <w:i w:val="0"/>
              </w:rPr>
              <w:t>is evidenced across the school. All</w:t>
            </w:r>
            <w:r w:rsidRPr="007C1EE4">
              <w:rPr>
                <w:i w:val="0"/>
              </w:rPr>
              <w:t xml:space="preserve"> resources are well organised and avail</w:t>
            </w:r>
            <w:r>
              <w:rPr>
                <w:i w:val="0"/>
              </w:rPr>
              <w:t>a</w:t>
            </w:r>
            <w:r w:rsidRPr="007C1EE4">
              <w:rPr>
                <w:i w:val="0"/>
              </w:rPr>
              <w:t>ble to teach the session</w:t>
            </w:r>
            <w:r>
              <w:rPr>
                <w:i w:val="0"/>
              </w:rPr>
              <w:t>s</w:t>
            </w:r>
            <w:r w:rsidRPr="007C1EE4">
              <w:rPr>
                <w:i w:val="0"/>
              </w:rPr>
              <w:t xml:space="preserve"> effectively</w:t>
            </w:r>
            <w:r>
              <w:rPr>
                <w:i w:val="0"/>
              </w:rPr>
              <w:t xml:space="preserve"> and a consistency of approach is agreed and consistent through monitoring of phonics lessons. </w:t>
            </w:r>
            <w:r w:rsidRPr="007C1EE4">
              <w:rPr>
                <w:i w:val="0"/>
              </w:rPr>
              <w:t xml:space="preserve"> </w:t>
            </w:r>
          </w:p>
          <w:p w:rsidR="003E1FAD" w:rsidRDefault="003E1FAD" w:rsidP="003E1FAD">
            <w:pPr>
              <w:pBdr>
                <w:top w:val="none" w:sz="0" w:space="0" w:color="auto"/>
                <w:left w:val="none" w:sz="0" w:space="0" w:color="auto"/>
                <w:bottom w:val="none" w:sz="0" w:space="0" w:color="auto"/>
                <w:right w:val="none" w:sz="0" w:space="0" w:color="auto"/>
              </w:pBdr>
              <w:spacing w:after="54" w:line="230" w:lineRule="auto"/>
              <w:ind w:left="0" w:firstLine="0"/>
              <w:rPr>
                <w:i w:val="0"/>
                <w:color w:val="0000FF"/>
                <w:u w:val="single" w:color="0000FF"/>
              </w:rPr>
            </w:pPr>
          </w:p>
          <w:p w:rsidR="003E1FAD" w:rsidRDefault="003E1FAD" w:rsidP="003E1FAD">
            <w:pPr>
              <w:pBdr>
                <w:top w:val="none" w:sz="0" w:space="0" w:color="auto"/>
                <w:left w:val="none" w:sz="0" w:space="0" w:color="auto"/>
                <w:bottom w:val="none" w:sz="0" w:space="0" w:color="auto"/>
                <w:right w:val="none" w:sz="0" w:space="0" w:color="auto"/>
              </w:pBdr>
              <w:spacing w:after="54" w:line="230" w:lineRule="auto"/>
              <w:ind w:left="0" w:firstLine="0"/>
            </w:pPr>
            <w:r>
              <w:rPr>
                <w:i w:val="0"/>
                <w:color w:val="0000FF"/>
                <w:u w:val="single" w:color="0000FF"/>
              </w:rPr>
              <w:t>https://educationendowmentfoundation.org.uk/educationevid ence/teaching-learning-toolkit/phonics</w:t>
            </w:r>
            <w:r>
              <w:rPr>
                <w:i w:val="0"/>
              </w:rPr>
              <w:t xml:space="preserve">  </w:t>
            </w:r>
          </w:p>
          <w:p w:rsidR="003E1FAD" w:rsidRDefault="003E1FAD" w:rsidP="008C2120">
            <w:pPr>
              <w:pBdr>
                <w:top w:val="none" w:sz="0" w:space="0" w:color="auto"/>
                <w:left w:val="none" w:sz="0" w:space="0" w:color="auto"/>
                <w:bottom w:val="none" w:sz="0" w:space="0" w:color="auto"/>
                <w:right w:val="none" w:sz="0" w:space="0" w:color="auto"/>
              </w:pBdr>
              <w:spacing w:after="0" w:line="259" w:lineRule="auto"/>
              <w:ind w:left="1" w:firstLine="0"/>
              <w:rPr>
                <w:i w:val="0"/>
              </w:rPr>
            </w:pPr>
          </w:p>
        </w:tc>
        <w:tc>
          <w:tcPr>
            <w:tcW w:w="1418" w:type="dxa"/>
            <w:tcBorders>
              <w:top w:val="single" w:sz="4" w:space="0" w:color="000000"/>
              <w:left w:val="single" w:sz="4" w:space="0" w:color="000000"/>
              <w:bottom w:val="single" w:sz="4" w:space="0" w:color="000000"/>
              <w:right w:val="single" w:sz="4" w:space="0" w:color="000000"/>
            </w:tcBorders>
          </w:tcPr>
          <w:p w:rsidR="003E1FAD" w:rsidRDefault="003E1FAD" w:rsidP="008C2120">
            <w:pPr>
              <w:pBdr>
                <w:top w:val="none" w:sz="0" w:space="0" w:color="auto"/>
                <w:left w:val="none" w:sz="0" w:space="0" w:color="auto"/>
                <w:bottom w:val="none" w:sz="0" w:space="0" w:color="auto"/>
                <w:right w:val="none" w:sz="0" w:space="0" w:color="auto"/>
              </w:pBdr>
              <w:spacing w:after="0" w:line="259" w:lineRule="auto"/>
              <w:ind w:left="1" w:firstLine="0"/>
              <w:rPr>
                <w:i w:val="0"/>
              </w:rPr>
            </w:pPr>
            <w:r>
              <w:rPr>
                <w:i w:val="0"/>
              </w:rPr>
              <w:t>6</w:t>
            </w:r>
          </w:p>
        </w:tc>
      </w:tr>
    </w:tbl>
    <w:p w:rsidR="008D27FC" w:rsidRDefault="008D27FC" w:rsidP="009A0EF3">
      <w:pPr>
        <w:pBdr>
          <w:top w:val="none" w:sz="0" w:space="0" w:color="auto"/>
          <w:left w:val="none" w:sz="0" w:space="0" w:color="auto"/>
          <w:bottom w:val="none" w:sz="0" w:space="0" w:color="auto"/>
          <w:right w:val="none" w:sz="0" w:space="0" w:color="auto"/>
        </w:pBdr>
        <w:spacing w:after="0"/>
        <w:ind w:left="0" w:firstLine="0"/>
        <w:rPr>
          <w:i w:val="0"/>
        </w:rPr>
      </w:pPr>
    </w:p>
    <w:p w:rsidR="008D27FC" w:rsidRPr="008D27FC" w:rsidRDefault="008D27FC" w:rsidP="009A0EF3">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32"/>
        </w:rPr>
      </w:pPr>
      <w:r>
        <w:rPr>
          <w:b/>
          <w:i w:val="0"/>
          <w:color w:val="1F3864" w:themeColor="accent1" w:themeShade="80"/>
          <w:sz w:val="32"/>
        </w:rPr>
        <w:t>Targeted academic support (for example, tutoring, one-to-one support, structured interventions)</w:t>
      </w:r>
    </w:p>
    <w:p w:rsidR="008D27FC" w:rsidRPr="00067B71" w:rsidRDefault="008D27FC" w:rsidP="008D27FC">
      <w:pPr>
        <w:pBdr>
          <w:top w:val="none" w:sz="0" w:space="0" w:color="auto"/>
          <w:left w:val="none" w:sz="0" w:space="0" w:color="auto"/>
          <w:bottom w:val="none" w:sz="0" w:space="0" w:color="auto"/>
          <w:right w:val="none" w:sz="0" w:space="0" w:color="auto"/>
        </w:pBdr>
        <w:spacing w:after="0"/>
        <w:ind w:left="-5"/>
        <w:rPr>
          <w:i w:val="0"/>
          <w:sz w:val="16"/>
          <w:highlight w:val="red"/>
        </w:rPr>
      </w:pPr>
    </w:p>
    <w:p w:rsidR="008D27FC" w:rsidRDefault="008D27FC" w:rsidP="008D27FC">
      <w:pPr>
        <w:pBdr>
          <w:top w:val="none" w:sz="0" w:space="0" w:color="auto"/>
          <w:left w:val="none" w:sz="0" w:space="0" w:color="auto"/>
          <w:bottom w:val="none" w:sz="0" w:space="0" w:color="auto"/>
          <w:right w:val="none" w:sz="0" w:space="0" w:color="auto"/>
        </w:pBdr>
        <w:spacing w:after="0"/>
        <w:ind w:left="-5"/>
        <w:rPr>
          <w:i w:val="0"/>
        </w:rPr>
      </w:pPr>
      <w:r w:rsidRPr="007B43B6">
        <w:rPr>
          <w:i w:val="0"/>
          <w:highlight w:val="red"/>
        </w:rPr>
        <w:t>Budgeted cost: £ 15, 950</w:t>
      </w:r>
      <w:r>
        <w:rPr>
          <w:i w:val="0"/>
        </w:rPr>
        <w:t xml:space="preserve"> </w:t>
      </w:r>
    </w:p>
    <w:p w:rsidR="008D27FC" w:rsidRPr="00067B71" w:rsidRDefault="008D27FC" w:rsidP="008D27FC">
      <w:pPr>
        <w:pBdr>
          <w:top w:val="none" w:sz="0" w:space="0" w:color="auto"/>
          <w:left w:val="none" w:sz="0" w:space="0" w:color="auto"/>
          <w:bottom w:val="none" w:sz="0" w:space="0" w:color="auto"/>
          <w:right w:val="none" w:sz="0" w:space="0" w:color="auto"/>
        </w:pBdr>
        <w:spacing w:after="0"/>
        <w:ind w:left="-5"/>
        <w:rPr>
          <w:sz w:val="8"/>
        </w:rPr>
      </w:pPr>
    </w:p>
    <w:tbl>
      <w:tblPr>
        <w:tblStyle w:val="TableGrid0"/>
        <w:tblW w:w="9912" w:type="dxa"/>
        <w:tblInd w:w="6" w:type="dxa"/>
        <w:tblCellMar>
          <w:top w:w="2" w:type="dxa"/>
          <w:left w:w="104" w:type="dxa"/>
          <w:right w:w="70" w:type="dxa"/>
        </w:tblCellMar>
        <w:tblLook w:val="04A0" w:firstRow="1" w:lastRow="0" w:firstColumn="1" w:lastColumn="0" w:noHBand="0" w:noVBand="1"/>
      </w:tblPr>
      <w:tblGrid>
        <w:gridCol w:w="1946"/>
        <w:gridCol w:w="6585"/>
        <w:gridCol w:w="1381"/>
      </w:tblGrid>
      <w:tr w:rsidR="00067B71" w:rsidTr="00057432">
        <w:trPr>
          <w:trHeight w:val="981"/>
        </w:trPr>
        <w:tc>
          <w:tcPr>
            <w:tcW w:w="1946" w:type="dxa"/>
            <w:tcBorders>
              <w:top w:val="single" w:sz="4" w:space="0" w:color="000000"/>
              <w:left w:val="single" w:sz="4" w:space="0" w:color="000000"/>
              <w:right w:val="single" w:sz="4" w:space="0" w:color="000000"/>
            </w:tcBorders>
            <w:shd w:val="clear" w:color="auto" w:fill="CFDCE3"/>
          </w:tcPr>
          <w:p w:rsidR="00067B71" w:rsidRDefault="00067B71" w:rsidP="008C2120">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Activity </w:t>
            </w:r>
          </w:p>
        </w:tc>
        <w:tc>
          <w:tcPr>
            <w:tcW w:w="6585" w:type="dxa"/>
            <w:tcBorders>
              <w:top w:val="single" w:sz="4" w:space="0" w:color="000000"/>
              <w:left w:val="single" w:sz="4" w:space="0" w:color="000000"/>
              <w:right w:val="single" w:sz="4" w:space="0" w:color="000000"/>
            </w:tcBorders>
            <w:shd w:val="clear" w:color="auto" w:fill="CFDCE3"/>
          </w:tcPr>
          <w:p w:rsidR="00067B71" w:rsidRDefault="00067B71" w:rsidP="008C2120">
            <w:pPr>
              <w:pBdr>
                <w:top w:val="none" w:sz="0" w:space="0" w:color="auto"/>
                <w:left w:val="none" w:sz="0" w:space="0" w:color="auto"/>
                <w:bottom w:val="none" w:sz="0" w:space="0" w:color="auto"/>
                <w:right w:val="none" w:sz="0" w:space="0" w:color="auto"/>
              </w:pBdr>
              <w:spacing w:after="0" w:line="259" w:lineRule="auto"/>
              <w:ind w:left="6" w:firstLine="0"/>
            </w:pPr>
            <w:r>
              <w:rPr>
                <w:b/>
                <w:i w:val="0"/>
              </w:rPr>
              <w:t xml:space="preserve">Evidence that supports this approach </w:t>
            </w:r>
          </w:p>
        </w:tc>
        <w:tc>
          <w:tcPr>
            <w:tcW w:w="1381" w:type="dxa"/>
            <w:tcBorders>
              <w:top w:val="single" w:sz="4" w:space="0" w:color="000000"/>
              <w:left w:val="single" w:sz="4" w:space="0" w:color="000000"/>
              <w:right w:val="single" w:sz="4" w:space="0" w:color="000000"/>
            </w:tcBorders>
            <w:shd w:val="clear" w:color="auto" w:fill="CFDCE3"/>
          </w:tcPr>
          <w:p w:rsidR="00067B71" w:rsidRDefault="00067B71" w:rsidP="008C2120">
            <w:pPr>
              <w:pBdr>
                <w:top w:val="none" w:sz="0" w:space="0" w:color="auto"/>
                <w:left w:val="none" w:sz="0" w:space="0" w:color="auto"/>
                <w:bottom w:val="none" w:sz="0" w:space="0" w:color="auto"/>
                <w:right w:val="none" w:sz="0" w:space="0" w:color="auto"/>
              </w:pBdr>
              <w:spacing w:after="0" w:line="233" w:lineRule="auto"/>
              <w:ind w:left="5" w:firstLine="0"/>
            </w:pPr>
            <w:r>
              <w:rPr>
                <w:b/>
                <w:i w:val="0"/>
              </w:rPr>
              <w:t>Challenge number/s</w:t>
            </w:r>
          </w:p>
          <w:p w:rsidR="00067B71" w:rsidRDefault="00067B71" w:rsidP="008C2120">
            <w:pPr>
              <w:spacing w:after="0" w:line="259" w:lineRule="auto"/>
              <w:ind w:left="5"/>
            </w:pPr>
            <w:r>
              <w:rPr>
                <w:b/>
                <w:i w:val="0"/>
              </w:rPr>
              <w:t xml:space="preserve">addressed </w:t>
            </w:r>
          </w:p>
        </w:tc>
      </w:tr>
      <w:tr w:rsidR="00057432" w:rsidTr="00057432">
        <w:trPr>
          <w:trHeight w:val="981"/>
        </w:trPr>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57432" w:rsidRDefault="00057432" w:rsidP="00057432">
            <w:pPr>
              <w:pBdr>
                <w:top w:val="none" w:sz="0" w:space="0" w:color="auto"/>
                <w:left w:val="none" w:sz="0" w:space="0" w:color="auto"/>
                <w:bottom w:val="none" w:sz="0" w:space="0" w:color="auto"/>
                <w:right w:val="none" w:sz="0" w:space="0" w:color="auto"/>
              </w:pBdr>
              <w:spacing w:after="0" w:line="259" w:lineRule="auto"/>
              <w:ind w:left="0" w:firstLine="0"/>
              <w:jc w:val="both"/>
            </w:pPr>
            <w:r>
              <w:rPr>
                <w:i w:val="0"/>
              </w:rPr>
              <w:t xml:space="preserve">Communication and Language: </w:t>
            </w:r>
            <w:r>
              <w:rPr>
                <w:i w:val="0"/>
                <w:color w:val="000000"/>
                <w:sz w:val="22"/>
              </w:rPr>
              <w:t xml:space="preserve"> </w:t>
            </w:r>
            <w:r>
              <w:rPr>
                <w:i w:val="0"/>
              </w:rPr>
              <w:t xml:space="preserve">Parent workshops </w:t>
            </w:r>
          </w:p>
          <w:p w:rsidR="00057432" w:rsidRDefault="00057432" w:rsidP="00057432">
            <w:pPr>
              <w:pBdr>
                <w:top w:val="none" w:sz="0" w:space="0" w:color="auto"/>
                <w:left w:val="none" w:sz="0" w:space="0" w:color="auto"/>
                <w:bottom w:val="none" w:sz="0" w:space="0" w:color="auto"/>
                <w:right w:val="none" w:sz="0" w:space="0" w:color="auto"/>
              </w:pBdr>
              <w:spacing w:after="3" w:line="228" w:lineRule="auto"/>
              <w:ind w:left="0" w:right="188" w:firstLine="0"/>
              <w:jc w:val="both"/>
            </w:pPr>
            <w:r>
              <w:rPr>
                <w:i w:val="0"/>
              </w:rPr>
              <w:t xml:space="preserve">will be held in order to support the </w:t>
            </w:r>
          </w:p>
          <w:p w:rsidR="00057432" w:rsidRDefault="00057432" w:rsidP="00057432">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importance </w:t>
            </w:r>
          </w:p>
          <w:p w:rsidR="00057432" w:rsidRDefault="00057432" w:rsidP="00057432">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of </w:t>
            </w:r>
          </w:p>
          <w:p w:rsidR="00057432" w:rsidRDefault="00057432" w:rsidP="00057432">
            <w:pPr>
              <w:pBdr>
                <w:top w:val="none" w:sz="0" w:space="0" w:color="auto"/>
                <w:left w:val="none" w:sz="0" w:space="0" w:color="auto"/>
                <w:bottom w:val="none" w:sz="0" w:space="0" w:color="auto"/>
                <w:right w:val="none" w:sz="0" w:space="0" w:color="auto"/>
              </w:pBdr>
              <w:spacing w:after="56" w:line="229" w:lineRule="auto"/>
              <w:ind w:left="0" w:firstLine="0"/>
            </w:pPr>
            <w:r>
              <w:rPr>
                <w:i w:val="0"/>
              </w:rPr>
              <w:t xml:space="preserve">communication and language at home.   </w:t>
            </w:r>
          </w:p>
          <w:p w:rsidR="00057432" w:rsidRDefault="00057432" w:rsidP="00057432">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Use of </w:t>
            </w:r>
          </w:p>
          <w:p w:rsidR="00057432" w:rsidRDefault="00057432" w:rsidP="00057432">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Language </w:t>
            </w:r>
          </w:p>
          <w:p w:rsidR="00057432" w:rsidRDefault="00057432" w:rsidP="00057432">
            <w:pPr>
              <w:pBdr>
                <w:top w:val="none" w:sz="0" w:space="0" w:color="auto"/>
                <w:left w:val="none" w:sz="0" w:space="0" w:color="auto"/>
                <w:bottom w:val="none" w:sz="0" w:space="0" w:color="auto"/>
                <w:right w:val="none" w:sz="0" w:space="0" w:color="auto"/>
              </w:pBdr>
              <w:spacing w:after="1" w:line="230" w:lineRule="auto"/>
              <w:ind w:left="0" w:right="30" w:firstLine="0"/>
            </w:pPr>
            <w:r>
              <w:rPr>
                <w:i w:val="0"/>
              </w:rPr>
              <w:t xml:space="preserve">Link and Speech Link personalise d intervention s to target individual </w:t>
            </w:r>
          </w:p>
          <w:p w:rsidR="00057432" w:rsidRDefault="00057432" w:rsidP="00057432">
            <w:pPr>
              <w:pBdr>
                <w:top w:val="none" w:sz="0" w:space="0" w:color="auto"/>
                <w:left w:val="none" w:sz="0" w:space="0" w:color="auto"/>
                <w:bottom w:val="none" w:sz="0" w:space="0" w:color="auto"/>
                <w:right w:val="none" w:sz="0" w:space="0" w:color="auto"/>
              </w:pBdr>
              <w:spacing w:after="32" w:line="259" w:lineRule="auto"/>
              <w:ind w:left="0" w:firstLine="0"/>
              <w:jc w:val="both"/>
              <w:rPr>
                <w:b/>
                <w:i w:val="0"/>
              </w:rPr>
            </w:pPr>
            <w:r>
              <w:rPr>
                <w:i w:val="0"/>
              </w:rPr>
              <w:t xml:space="preserve">S&amp;L needs. </w:t>
            </w:r>
          </w:p>
        </w:tc>
        <w:tc>
          <w:tcPr>
            <w:tcW w:w="6585" w:type="dxa"/>
            <w:tcBorders>
              <w:top w:val="single" w:sz="4" w:space="0" w:color="000000"/>
              <w:left w:val="single" w:sz="4" w:space="0" w:color="000000"/>
              <w:bottom w:val="single" w:sz="4" w:space="0" w:color="000000"/>
              <w:right w:val="single" w:sz="4" w:space="0" w:color="000000"/>
            </w:tcBorders>
            <w:shd w:val="clear" w:color="auto" w:fill="auto"/>
          </w:tcPr>
          <w:p w:rsidR="00057432" w:rsidRDefault="00057432" w:rsidP="00057432">
            <w:pPr>
              <w:pBdr>
                <w:top w:val="none" w:sz="0" w:space="0" w:color="auto"/>
                <w:left w:val="none" w:sz="0" w:space="0" w:color="auto"/>
                <w:bottom w:val="none" w:sz="0" w:space="0" w:color="auto"/>
                <w:right w:val="none" w:sz="0" w:space="0" w:color="auto"/>
              </w:pBdr>
              <w:spacing w:after="57" w:line="229" w:lineRule="auto"/>
              <w:ind w:left="6" w:right="24" w:firstLine="0"/>
            </w:pPr>
            <w:r>
              <w:rPr>
                <w:i w:val="0"/>
              </w:rPr>
              <w:t xml:space="preserve">There is evidence to suggest that pupils from lower socioeconomic backgrounds are more likely to be behind their more advantaged counterparts in developing early language and speech skills, which may affect their school experience and learning later in their school lives. Given that Oral language interventions can be used to provide additional support to pupils who are behind their peers in oral language development, the targeted use of approaches may support some disadvantaged pupils to catch up with peers, particularly when this is provided one-to-one.  </w:t>
            </w:r>
          </w:p>
          <w:p w:rsidR="00057432" w:rsidRDefault="00057432" w:rsidP="00057432">
            <w:pPr>
              <w:pBdr>
                <w:top w:val="none" w:sz="0" w:space="0" w:color="auto"/>
                <w:left w:val="none" w:sz="0" w:space="0" w:color="auto"/>
                <w:bottom w:val="none" w:sz="0" w:space="0" w:color="auto"/>
                <w:right w:val="none" w:sz="0" w:space="0" w:color="auto"/>
              </w:pBdr>
              <w:spacing w:after="54" w:line="230" w:lineRule="auto"/>
              <w:ind w:left="6" w:firstLine="0"/>
            </w:pPr>
            <w:r>
              <w:rPr>
                <w:i w:val="0"/>
                <w:color w:val="0000FF"/>
                <w:u w:val="single" w:color="0000FF"/>
              </w:rPr>
              <w:t>https://educationendowmentfoundation.org.uk/educationevid ence/teaching-learning-toolkit/oral-languageinterventions</w:t>
            </w:r>
            <w:r>
              <w:rPr>
                <w:i w:val="0"/>
              </w:rPr>
              <w:t xml:space="preserve">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057432" w:rsidRPr="00057432" w:rsidRDefault="00057432" w:rsidP="00057432">
            <w:pPr>
              <w:pBdr>
                <w:top w:val="none" w:sz="0" w:space="0" w:color="auto"/>
                <w:left w:val="none" w:sz="0" w:space="0" w:color="auto"/>
                <w:bottom w:val="none" w:sz="0" w:space="0" w:color="auto"/>
                <w:right w:val="none" w:sz="0" w:space="0" w:color="auto"/>
              </w:pBdr>
              <w:spacing w:after="0" w:line="233" w:lineRule="auto"/>
              <w:ind w:left="5" w:firstLine="0"/>
              <w:rPr>
                <w:i w:val="0"/>
              </w:rPr>
            </w:pPr>
            <w:r w:rsidRPr="00057432">
              <w:rPr>
                <w:i w:val="0"/>
              </w:rPr>
              <w:t>1</w:t>
            </w:r>
          </w:p>
        </w:tc>
      </w:tr>
      <w:tr w:rsidR="009E58E9" w:rsidTr="00057432">
        <w:trPr>
          <w:trHeight w:val="981"/>
        </w:trPr>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9E58E9" w:rsidRPr="00057432" w:rsidRDefault="009E58E9" w:rsidP="009E58E9">
            <w:pPr>
              <w:pBdr>
                <w:top w:val="none" w:sz="0" w:space="0" w:color="auto"/>
                <w:left w:val="none" w:sz="0" w:space="0" w:color="auto"/>
                <w:bottom w:val="none" w:sz="0" w:space="0" w:color="auto"/>
                <w:right w:val="none" w:sz="0" w:space="0" w:color="auto"/>
              </w:pBdr>
              <w:spacing w:after="0" w:line="228" w:lineRule="auto"/>
              <w:ind w:left="0" w:right="28" w:firstLine="0"/>
            </w:pPr>
            <w:r w:rsidRPr="00057432">
              <w:rPr>
                <w:i w:val="0"/>
              </w:rPr>
              <w:t xml:space="preserve">Targeted individual and group interventions for </w:t>
            </w:r>
          </w:p>
          <w:p w:rsidR="009E58E9" w:rsidRPr="00057432" w:rsidRDefault="009E58E9" w:rsidP="009E58E9">
            <w:pPr>
              <w:pBdr>
                <w:top w:val="none" w:sz="0" w:space="0" w:color="auto"/>
                <w:left w:val="none" w:sz="0" w:space="0" w:color="auto"/>
                <w:bottom w:val="none" w:sz="0" w:space="0" w:color="auto"/>
                <w:right w:val="none" w:sz="0" w:space="0" w:color="auto"/>
              </w:pBdr>
              <w:spacing w:after="0" w:line="259" w:lineRule="auto"/>
              <w:ind w:left="0" w:firstLine="0"/>
            </w:pPr>
            <w:r w:rsidRPr="00057432">
              <w:rPr>
                <w:i w:val="0"/>
              </w:rPr>
              <w:t xml:space="preserve">Reading, </w:t>
            </w:r>
          </w:p>
          <w:p w:rsidR="009E58E9" w:rsidRDefault="009E58E9" w:rsidP="009E58E9">
            <w:pPr>
              <w:pBdr>
                <w:top w:val="none" w:sz="0" w:space="0" w:color="auto"/>
                <w:left w:val="none" w:sz="0" w:space="0" w:color="auto"/>
                <w:bottom w:val="none" w:sz="0" w:space="0" w:color="auto"/>
                <w:right w:val="none" w:sz="0" w:space="0" w:color="auto"/>
              </w:pBdr>
              <w:spacing w:after="0" w:line="259" w:lineRule="auto"/>
              <w:ind w:left="0" w:firstLine="0"/>
              <w:jc w:val="both"/>
              <w:rPr>
                <w:i w:val="0"/>
              </w:rPr>
            </w:pPr>
            <w:r w:rsidRPr="00057432">
              <w:rPr>
                <w:i w:val="0"/>
              </w:rPr>
              <w:t xml:space="preserve">Writing and Phonics catch-up in all year groups.  </w:t>
            </w:r>
          </w:p>
        </w:tc>
        <w:tc>
          <w:tcPr>
            <w:tcW w:w="6585" w:type="dxa"/>
            <w:tcBorders>
              <w:top w:val="single" w:sz="4" w:space="0" w:color="000000"/>
              <w:left w:val="single" w:sz="4" w:space="0" w:color="000000"/>
              <w:bottom w:val="single" w:sz="4" w:space="0" w:color="000000"/>
              <w:right w:val="single" w:sz="4" w:space="0" w:color="000000"/>
            </w:tcBorders>
            <w:shd w:val="clear" w:color="auto" w:fill="auto"/>
          </w:tcPr>
          <w:p w:rsidR="009E58E9" w:rsidRPr="00057432" w:rsidRDefault="009E58E9" w:rsidP="009E58E9">
            <w:pPr>
              <w:pBdr>
                <w:top w:val="none" w:sz="0" w:space="0" w:color="auto"/>
                <w:left w:val="none" w:sz="0" w:space="0" w:color="auto"/>
                <w:bottom w:val="none" w:sz="0" w:space="0" w:color="auto"/>
                <w:right w:val="none" w:sz="0" w:space="0" w:color="auto"/>
              </w:pBdr>
              <w:spacing w:after="62" w:line="229" w:lineRule="auto"/>
              <w:ind w:left="6" w:firstLine="0"/>
            </w:pPr>
            <w:r w:rsidRPr="00057432">
              <w:rPr>
                <w:i w:val="0"/>
              </w:rPr>
              <w:t xml:space="preserve">Research on TAs delivering targeted interventions in one-to -one or small group settings shows a consistent impact on attainment of approximately three to four additional months’ progress. Crucially, these positive effects are only observed when TAs work in structured settings with high quality support and training.  </w:t>
            </w:r>
          </w:p>
          <w:p w:rsidR="009E58E9" w:rsidRPr="00057432" w:rsidRDefault="009E58E9" w:rsidP="009E58E9">
            <w:pPr>
              <w:pBdr>
                <w:top w:val="none" w:sz="0" w:space="0" w:color="auto"/>
                <w:left w:val="none" w:sz="0" w:space="0" w:color="auto"/>
                <w:bottom w:val="none" w:sz="0" w:space="0" w:color="auto"/>
                <w:right w:val="none" w:sz="0" w:space="0" w:color="auto"/>
              </w:pBdr>
              <w:spacing w:after="2" w:line="259" w:lineRule="auto"/>
              <w:ind w:left="6" w:firstLine="0"/>
            </w:pPr>
            <w:r w:rsidRPr="00057432">
              <w:rPr>
                <w:i w:val="0"/>
              </w:rPr>
              <w:t xml:space="preserve">  </w:t>
            </w:r>
          </w:p>
          <w:p w:rsidR="009E58E9" w:rsidRPr="00057432" w:rsidRDefault="009E58E9" w:rsidP="009E58E9">
            <w:pPr>
              <w:pBdr>
                <w:top w:val="none" w:sz="0" w:space="0" w:color="auto"/>
                <w:left w:val="none" w:sz="0" w:space="0" w:color="auto"/>
                <w:bottom w:val="none" w:sz="0" w:space="0" w:color="auto"/>
                <w:right w:val="none" w:sz="0" w:space="0" w:color="auto"/>
              </w:pBdr>
              <w:spacing w:after="54" w:line="230" w:lineRule="auto"/>
              <w:ind w:left="6" w:firstLine="0"/>
            </w:pPr>
            <w:r w:rsidRPr="00057432">
              <w:rPr>
                <w:i w:val="0"/>
                <w:color w:val="0000FF"/>
                <w:u w:val="single" w:color="0000FF"/>
              </w:rPr>
              <w:t>https://educationendowmentfoundation.org.uk/educationevid ence/guidance-reports/teaching-assistants</w:t>
            </w:r>
            <w:r w:rsidRPr="00057432">
              <w:rPr>
                <w:i w:val="0"/>
              </w:rPr>
              <w:t xml:space="preserve">  </w:t>
            </w:r>
          </w:p>
          <w:p w:rsidR="009E58E9" w:rsidRDefault="009E58E9" w:rsidP="00057432">
            <w:pPr>
              <w:pBdr>
                <w:top w:val="none" w:sz="0" w:space="0" w:color="auto"/>
                <w:left w:val="none" w:sz="0" w:space="0" w:color="auto"/>
                <w:bottom w:val="none" w:sz="0" w:space="0" w:color="auto"/>
                <w:right w:val="none" w:sz="0" w:space="0" w:color="auto"/>
              </w:pBdr>
              <w:spacing w:after="57" w:line="229" w:lineRule="auto"/>
              <w:ind w:left="6" w:right="24" w:firstLine="0"/>
              <w:rPr>
                <w:i w:val="0"/>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58E9" w:rsidRPr="00057432" w:rsidRDefault="009E58E9" w:rsidP="00057432">
            <w:pPr>
              <w:pBdr>
                <w:top w:val="none" w:sz="0" w:space="0" w:color="auto"/>
                <w:left w:val="none" w:sz="0" w:space="0" w:color="auto"/>
                <w:bottom w:val="none" w:sz="0" w:space="0" w:color="auto"/>
                <w:right w:val="none" w:sz="0" w:space="0" w:color="auto"/>
              </w:pBdr>
              <w:spacing w:after="0" w:line="233" w:lineRule="auto"/>
              <w:ind w:left="5" w:firstLine="0"/>
              <w:rPr>
                <w:i w:val="0"/>
              </w:rPr>
            </w:pPr>
            <w:r>
              <w:rPr>
                <w:i w:val="0"/>
              </w:rPr>
              <w:t>1, 2</w:t>
            </w:r>
          </w:p>
        </w:tc>
      </w:tr>
    </w:tbl>
    <w:p w:rsidR="008D27FC" w:rsidRPr="003E1FAD" w:rsidRDefault="008D27FC" w:rsidP="008D27FC">
      <w:pPr>
        <w:pBdr>
          <w:top w:val="none" w:sz="0" w:space="0" w:color="auto"/>
          <w:left w:val="none" w:sz="0" w:space="0" w:color="auto"/>
          <w:bottom w:val="none" w:sz="0" w:space="0" w:color="auto"/>
          <w:right w:val="none" w:sz="0" w:space="0" w:color="auto"/>
        </w:pBdr>
        <w:spacing w:after="0"/>
        <w:ind w:left="-5"/>
        <w:rPr>
          <w:i w:val="0"/>
          <w:sz w:val="2"/>
        </w:rPr>
      </w:pPr>
    </w:p>
    <w:tbl>
      <w:tblPr>
        <w:tblStyle w:val="TableGrid1"/>
        <w:tblW w:w="9912" w:type="dxa"/>
        <w:tblInd w:w="6" w:type="dxa"/>
        <w:tblCellMar>
          <w:top w:w="2" w:type="dxa"/>
          <w:left w:w="104" w:type="dxa"/>
          <w:right w:w="70" w:type="dxa"/>
        </w:tblCellMar>
        <w:tblLook w:val="04A0" w:firstRow="1" w:lastRow="0" w:firstColumn="1" w:lastColumn="0" w:noHBand="0" w:noVBand="1"/>
      </w:tblPr>
      <w:tblGrid>
        <w:gridCol w:w="1951"/>
        <w:gridCol w:w="6585"/>
        <w:gridCol w:w="1376"/>
      </w:tblGrid>
      <w:tr w:rsidR="00057432" w:rsidRPr="00057432" w:rsidTr="003774C6">
        <w:trPr>
          <w:trHeight w:val="2956"/>
        </w:trPr>
        <w:tc>
          <w:tcPr>
            <w:tcW w:w="1951" w:type="dxa"/>
            <w:tcBorders>
              <w:top w:val="single" w:sz="4" w:space="0" w:color="auto"/>
              <w:left w:val="single" w:sz="4" w:space="0" w:color="auto"/>
              <w:bottom w:val="single" w:sz="4" w:space="0" w:color="auto"/>
              <w:right w:val="single" w:sz="4" w:space="0" w:color="auto"/>
            </w:tcBorders>
          </w:tcPr>
          <w:p w:rsidR="00057432" w:rsidRPr="00057432" w:rsidRDefault="00057432"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sz w:val="22"/>
                <w:szCs w:val="24"/>
              </w:rPr>
            </w:pPr>
            <w:r w:rsidRPr="00057432">
              <w:rPr>
                <w:rFonts w:eastAsia="Times New Roman"/>
                <w:i w:val="0"/>
                <w:szCs w:val="24"/>
              </w:rPr>
              <w:lastRenderedPageBreak/>
              <w:t>Deployment of teaching staff to provide targeted support in all year groups. AHT to drive the strategy forward to support class teachers.</w:t>
            </w:r>
          </w:p>
        </w:tc>
        <w:tc>
          <w:tcPr>
            <w:tcW w:w="6585" w:type="dxa"/>
            <w:tcBorders>
              <w:top w:val="single" w:sz="4" w:space="0" w:color="auto"/>
              <w:left w:val="single" w:sz="4" w:space="0" w:color="auto"/>
              <w:bottom w:val="single" w:sz="4" w:space="0" w:color="auto"/>
              <w:right w:val="single" w:sz="4" w:space="0" w:color="auto"/>
            </w:tcBorders>
          </w:tcPr>
          <w:p w:rsidR="00057432" w:rsidRPr="00057432" w:rsidRDefault="00057432"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 w:val="22"/>
                <w:szCs w:val="20"/>
              </w:rPr>
            </w:pPr>
            <w:r w:rsidRPr="00057432">
              <w:rPr>
                <w:rFonts w:eastAsia="Times New Roman"/>
                <w:i w:val="0"/>
                <w:szCs w:val="24"/>
              </w:rPr>
              <w:t>EEF research demonstrates that Quality First teaching has significant impact on outcomes for gap closing.</w:t>
            </w:r>
          </w:p>
        </w:tc>
        <w:tc>
          <w:tcPr>
            <w:tcW w:w="1376" w:type="dxa"/>
            <w:tcBorders>
              <w:top w:val="single" w:sz="4" w:space="0" w:color="auto"/>
              <w:left w:val="single" w:sz="4" w:space="0" w:color="auto"/>
              <w:bottom w:val="single" w:sz="4" w:space="0" w:color="auto"/>
              <w:right w:val="single" w:sz="4" w:space="0" w:color="auto"/>
            </w:tcBorders>
          </w:tcPr>
          <w:p w:rsidR="00057432" w:rsidRPr="00057432" w:rsidRDefault="00057432"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 w:val="22"/>
                <w:szCs w:val="20"/>
              </w:rPr>
            </w:pPr>
            <w:r w:rsidRPr="00057432">
              <w:rPr>
                <w:rFonts w:eastAsia="Times New Roman"/>
                <w:i w:val="0"/>
                <w:sz w:val="22"/>
                <w:szCs w:val="20"/>
              </w:rPr>
              <w:t>1, 2, 6</w:t>
            </w:r>
          </w:p>
        </w:tc>
      </w:tr>
      <w:tr w:rsidR="003774C6" w:rsidRPr="00057432" w:rsidTr="003774C6">
        <w:trPr>
          <w:trHeight w:val="2956"/>
        </w:trPr>
        <w:tc>
          <w:tcPr>
            <w:tcW w:w="1951" w:type="dxa"/>
            <w:tcBorders>
              <w:top w:val="single" w:sz="4" w:space="0" w:color="auto"/>
              <w:left w:val="single" w:sz="4" w:space="0" w:color="auto"/>
              <w:bottom w:val="single" w:sz="4" w:space="0" w:color="auto"/>
              <w:right w:val="single" w:sz="4" w:space="0" w:color="auto"/>
            </w:tcBorders>
          </w:tcPr>
          <w:p w:rsidR="003774C6" w:rsidRPr="003774C6" w:rsidRDefault="003774C6"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Cs w:val="24"/>
              </w:rPr>
            </w:pPr>
            <w:r w:rsidRPr="003774C6">
              <w:rPr>
                <w:i w:val="0"/>
              </w:rPr>
              <w:t>Training from specialist teaching staff including STIPS, LLS, Speech and language, PBS, Physiotherapy and Occupational therapy.</w:t>
            </w:r>
          </w:p>
        </w:tc>
        <w:tc>
          <w:tcPr>
            <w:tcW w:w="6585" w:type="dxa"/>
            <w:tcBorders>
              <w:top w:val="single" w:sz="4" w:space="0" w:color="auto"/>
              <w:left w:val="single" w:sz="4" w:space="0" w:color="auto"/>
              <w:bottom w:val="single" w:sz="4" w:space="0" w:color="auto"/>
              <w:right w:val="single" w:sz="4" w:space="0" w:color="auto"/>
            </w:tcBorders>
          </w:tcPr>
          <w:p w:rsidR="003774C6" w:rsidRDefault="003774C6"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Cs w:val="24"/>
              </w:rPr>
            </w:pPr>
            <w:r>
              <w:rPr>
                <w:rFonts w:eastAsia="Times New Roman"/>
                <w:i w:val="0"/>
                <w:szCs w:val="24"/>
              </w:rPr>
              <w:t>Increased knowledge of strategies to support SEN and vulnerable pupils will improve outcomes for all</w:t>
            </w:r>
          </w:p>
          <w:p w:rsidR="003774C6" w:rsidRDefault="003774C6"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Cs w:val="24"/>
              </w:rPr>
            </w:pPr>
          </w:p>
          <w:p w:rsidR="003774C6" w:rsidRPr="00057432" w:rsidRDefault="003774C6"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Cs w:val="24"/>
              </w:rPr>
            </w:pPr>
            <w:r>
              <w:rPr>
                <w:rFonts w:eastAsia="Times New Roman"/>
                <w:i w:val="0"/>
                <w:szCs w:val="24"/>
              </w:rPr>
              <w:t>EEF toolkit states ‘Evidence suggest that behaviour interventions can produce large improvements in academic performance along with a decrease in problematic behaviours, though estimated benefits vary widely across programmes’</w:t>
            </w:r>
          </w:p>
        </w:tc>
        <w:tc>
          <w:tcPr>
            <w:tcW w:w="1376" w:type="dxa"/>
            <w:tcBorders>
              <w:top w:val="single" w:sz="4" w:space="0" w:color="auto"/>
              <w:left w:val="single" w:sz="4" w:space="0" w:color="auto"/>
              <w:bottom w:val="single" w:sz="4" w:space="0" w:color="auto"/>
              <w:right w:val="single" w:sz="4" w:space="0" w:color="auto"/>
            </w:tcBorders>
          </w:tcPr>
          <w:p w:rsidR="003774C6" w:rsidRPr="003774C6" w:rsidRDefault="003774C6" w:rsidP="00057432">
            <w:pPr>
              <w:pBdr>
                <w:top w:val="none" w:sz="0" w:space="0" w:color="auto"/>
                <w:left w:val="none" w:sz="0" w:space="0" w:color="auto"/>
                <w:bottom w:val="none" w:sz="0" w:space="0" w:color="auto"/>
                <w:right w:val="none" w:sz="0" w:space="0" w:color="auto"/>
              </w:pBdr>
              <w:suppressAutoHyphens/>
              <w:autoSpaceDN w:val="0"/>
              <w:spacing w:before="60" w:after="60" w:line="240" w:lineRule="auto"/>
              <w:ind w:left="57" w:right="57" w:firstLine="0"/>
              <w:rPr>
                <w:rFonts w:eastAsia="Times New Roman"/>
                <w:i w:val="0"/>
                <w:sz w:val="22"/>
                <w:szCs w:val="20"/>
              </w:rPr>
            </w:pPr>
            <w:r w:rsidRPr="003774C6">
              <w:rPr>
                <w:i w:val="0"/>
                <w:szCs w:val="24"/>
              </w:rPr>
              <w:t>1, 2, 3, 4, 5, 6</w:t>
            </w:r>
          </w:p>
        </w:tc>
      </w:tr>
    </w:tbl>
    <w:p w:rsidR="00A85728" w:rsidRDefault="00A85728" w:rsidP="009A0EF3">
      <w:pPr>
        <w:pBdr>
          <w:top w:val="none" w:sz="0" w:space="0" w:color="auto"/>
          <w:left w:val="none" w:sz="0" w:space="0" w:color="auto"/>
          <w:bottom w:val="none" w:sz="0" w:space="0" w:color="auto"/>
          <w:right w:val="none" w:sz="0" w:space="0" w:color="auto"/>
        </w:pBdr>
        <w:spacing w:after="0"/>
        <w:ind w:left="0" w:firstLine="0"/>
        <w:rPr>
          <w:i w:val="0"/>
        </w:rPr>
      </w:pPr>
    </w:p>
    <w:p w:rsidR="00422A27" w:rsidRDefault="00422A27" w:rsidP="009A0EF3">
      <w:pPr>
        <w:pBdr>
          <w:top w:val="none" w:sz="0" w:space="0" w:color="auto"/>
          <w:left w:val="none" w:sz="0" w:space="0" w:color="auto"/>
          <w:bottom w:val="none" w:sz="0" w:space="0" w:color="auto"/>
          <w:right w:val="none" w:sz="0" w:space="0" w:color="auto"/>
        </w:pBdr>
        <w:spacing w:after="0"/>
        <w:ind w:left="0" w:firstLine="0"/>
        <w:rPr>
          <w:i w:val="0"/>
        </w:rPr>
      </w:pPr>
    </w:p>
    <w:p w:rsidR="006354A6" w:rsidRDefault="006354A6" w:rsidP="006354A6">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32"/>
        </w:rPr>
      </w:pPr>
      <w:r>
        <w:rPr>
          <w:b/>
          <w:i w:val="0"/>
          <w:color w:val="1F3864" w:themeColor="accent1" w:themeShade="80"/>
          <w:sz w:val="32"/>
        </w:rPr>
        <w:t>Wider strategies (for example, related to attendance, behaviour, wellbeing)</w:t>
      </w:r>
    </w:p>
    <w:p w:rsidR="006354A6" w:rsidRPr="006354A6" w:rsidRDefault="006354A6" w:rsidP="006354A6">
      <w:pPr>
        <w:pBdr>
          <w:top w:val="none" w:sz="0" w:space="0" w:color="auto"/>
          <w:left w:val="none" w:sz="0" w:space="0" w:color="auto"/>
          <w:bottom w:val="none" w:sz="0" w:space="0" w:color="auto"/>
          <w:right w:val="none" w:sz="0" w:space="0" w:color="auto"/>
        </w:pBdr>
        <w:spacing w:after="0"/>
        <w:ind w:left="0" w:firstLine="0"/>
        <w:rPr>
          <w:b/>
          <w:i w:val="0"/>
          <w:color w:val="1F3864" w:themeColor="accent1" w:themeShade="80"/>
          <w:sz w:val="16"/>
        </w:rPr>
      </w:pPr>
    </w:p>
    <w:p w:rsidR="006354A6" w:rsidRDefault="006354A6" w:rsidP="006354A6">
      <w:pPr>
        <w:pBdr>
          <w:top w:val="none" w:sz="0" w:space="0" w:color="auto"/>
          <w:left w:val="none" w:sz="0" w:space="0" w:color="auto"/>
          <w:bottom w:val="none" w:sz="0" w:space="0" w:color="auto"/>
          <w:right w:val="none" w:sz="0" w:space="0" w:color="auto"/>
        </w:pBdr>
        <w:spacing w:after="0"/>
        <w:ind w:left="-5"/>
      </w:pPr>
      <w:r w:rsidRPr="007B43B6">
        <w:rPr>
          <w:i w:val="0"/>
          <w:highlight w:val="red"/>
        </w:rPr>
        <w:t>Budgeted cost: £ 9,450</w:t>
      </w:r>
      <w:r>
        <w:rPr>
          <w:i w:val="0"/>
        </w:rPr>
        <w:t xml:space="preserve"> </w:t>
      </w:r>
    </w:p>
    <w:p w:rsidR="00422A27" w:rsidRDefault="00422A27" w:rsidP="009A0EF3">
      <w:pPr>
        <w:pBdr>
          <w:top w:val="none" w:sz="0" w:space="0" w:color="auto"/>
          <w:left w:val="none" w:sz="0" w:space="0" w:color="auto"/>
          <w:bottom w:val="none" w:sz="0" w:space="0" w:color="auto"/>
          <w:right w:val="none" w:sz="0" w:space="0" w:color="auto"/>
        </w:pBdr>
        <w:spacing w:after="0"/>
        <w:ind w:left="0" w:firstLine="0"/>
        <w:rPr>
          <w:i w:val="0"/>
        </w:rPr>
      </w:pPr>
    </w:p>
    <w:tbl>
      <w:tblPr>
        <w:tblStyle w:val="TableGrid"/>
        <w:tblW w:w="9918" w:type="dxa"/>
        <w:tblLook w:val="04A0" w:firstRow="1" w:lastRow="0" w:firstColumn="1" w:lastColumn="0" w:noHBand="0" w:noVBand="1"/>
      </w:tblPr>
      <w:tblGrid>
        <w:gridCol w:w="2122"/>
        <w:gridCol w:w="6378"/>
        <w:gridCol w:w="1418"/>
      </w:tblGrid>
      <w:tr w:rsidR="006354A6" w:rsidTr="00FE0B3A">
        <w:tc>
          <w:tcPr>
            <w:tcW w:w="2122" w:type="dxa"/>
            <w:shd w:val="clear" w:color="auto" w:fill="ACB9CA" w:themeFill="text2" w:themeFillTint="66"/>
          </w:tcPr>
          <w:p w:rsidR="006354A6" w:rsidRPr="006354A6" w:rsidRDefault="006354A6" w:rsidP="009A0EF3">
            <w:pPr>
              <w:pBdr>
                <w:top w:val="none" w:sz="0" w:space="0" w:color="auto"/>
                <w:left w:val="none" w:sz="0" w:space="0" w:color="auto"/>
                <w:bottom w:val="none" w:sz="0" w:space="0" w:color="auto"/>
                <w:right w:val="none" w:sz="0" w:space="0" w:color="auto"/>
              </w:pBdr>
              <w:spacing w:after="0"/>
              <w:ind w:left="0" w:firstLine="0"/>
              <w:rPr>
                <w:b/>
                <w:i w:val="0"/>
              </w:rPr>
            </w:pPr>
            <w:r w:rsidRPr="006354A6">
              <w:rPr>
                <w:b/>
                <w:i w:val="0"/>
              </w:rPr>
              <w:t>Activity</w:t>
            </w:r>
          </w:p>
        </w:tc>
        <w:tc>
          <w:tcPr>
            <w:tcW w:w="6378" w:type="dxa"/>
            <w:shd w:val="clear" w:color="auto" w:fill="ACB9CA" w:themeFill="text2" w:themeFillTint="66"/>
          </w:tcPr>
          <w:p w:rsidR="006354A6" w:rsidRPr="006354A6" w:rsidRDefault="006354A6" w:rsidP="009A0EF3">
            <w:pPr>
              <w:pBdr>
                <w:top w:val="none" w:sz="0" w:space="0" w:color="auto"/>
                <w:left w:val="none" w:sz="0" w:space="0" w:color="auto"/>
                <w:bottom w:val="none" w:sz="0" w:space="0" w:color="auto"/>
                <w:right w:val="none" w:sz="0" w:space="0" w:color="auto"/>
              </w:pBdr>
              <w:spacing w:after="0"/>
              <w:ind w:left="0" w:firstLine="0"/>
              <w:rPr>
                <w:b/>
                <w:i w:val="0"/>
              </w:rPr>
            </w:pPr>
            <w:r w:rsidRPr="006354A6">
              <w:rPr>
                <w:b/>
                <w:i w:val="0"/>
              </w:rPr>
              <w:t>Evidence that supports this approach</w:t>
            </w:r>
          </w:p>
        </w:tc>
        <w:tc>
          <w:tcPr>
            <w:tcW w:w="1418" w:type="dxa"/>
            <w:shd w:val="clear" w:color="auto" w:fill="ACB9CA" w:themeFill="text2" w:themeFillTint="66"/>
          </w:tcPr>
          <w:p w:rsidR="006354A6" w:rsidRPr="006354A6" w:rsidRDefault="006354A6" w:rsidP="009A0EF3">
            <w:pPr>
              <w:pBdr>
                <w:top w:val="none" w:sz="0" w:space="0" w:color="auto"/>
                <w:left w:val="none" w:sz="0" w:space="0" w:color="auto"/>
                <w:bottom w:val="none" w:sz="0" w:space="0" w:color="auto"/>
                <w:right w:val="none" w:sz="0" w:space="0" w:color="auto"/>
              </w:pBdr>
              <w:spacing w:after="0"/>
              <w:ind w:left="0" w:firstLine="0"/>
              <w:rPr>
                <w:b/>
                <w:i w:val="0"/>
              </w:rPr>
            </w:pPr>
            <w:r w:rsidRPr="006354A6">
              <w:rPr>
                <w:b/>
                <w:i w:val="0"/>
              </w:rPr>
              <w:t>Challenge number/s addressed</w:t>
            </w:r>
          </w:p>
        </w:tc>
      </w:tr>
      <w:tr w:rsidR="006354A6" w:rsidTr="00FE0B3A">
        <w:tc>
          <w:tcPr>
            <w:tcW w:w="2122" w:type="dxa"/>
          </w:tcPr>
          <w:p w:rsidR="006354A6" w:rsidRDefault="006354A6" w:rsidP="006354A6">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Attendance: </w:t>
            </w:r>
          </w:p>
          <w:p w:rsidR="006354A6" w:rsidRDefault="006354A6" w:rsidP="006354A6">
            <w:pPr>
              <w:pBdr>
                <w:top w:val="none" w:sz="0" w:space="0" w:color="auto"/>
                <w:left w:val="none" w:sz="0" w:space="0" w:color="auto"/>
                <w:bottom w:val="none" w:sz="0" w:space="0" w:color="auto"/>
                <w:right w:val="none" w:sz="0" w:space="0" w:color="auto"/>
              </w:pBdr>
              <w:spacing w:after="82" w:line="230" w:lineRule="auto"/>
              <w:ind w:left="0" w:firstLine="0"/>
            </w:pPr>
            <w:r>
              <w:rPr>
                <w:i w:val="0"/>
              </w:rPr>
              <w:t xml:space="preserve">Embedding principles of good practice set out in the DfE’s ‘Working together to improve school attendance’ advice including:   </w:t>
            </w:r>
          </w:p>
          <w:p w:rsidR="006354A6" w:rsidRDefault="006354A6" w:rsidP="006354A6">
            <w:pPr>
              <w:numPr>
                <w:ilvl w:val="0"/>
                <w:numId w:val="2"/>
              </w:numPr>
              <w:pBdr>
                <w:top w:val="none" w:sz="0" w:space="0" w:color="auto"/>
                <w:left w:val="none" w:sz="0" w:space="0" w:color="auto"/>
                <w:bottom w:val="none" w:sz="0" w:space="0" w:color="auto"/>
                <w:right w:val="none" w:sz="0" w:space="0" w:color="auto"/>
              </w:pBdr>
              <w:spacing w:after="78" w:line="234" w:lineRule="auto"/>
              <w:ind w:right="123" w:hanging="360"/>
              <w:jc w:val="both"/>
            </w:pPr>
            <w:r>
              <w:rPr>
                <w:i w:val="0"/>
              </w:rPr>
              <w:t xml:space="preserve">early intervention with parents when attendance </w:t>
            </w:r>
            <w:r>
              <w:rPr>
                <w:i w:val="0"/>
              </w:rPr>
              <w:lastRenderedPageBreak/>
              <w:t xml:space="preserve">drops beneath 96.4%   </w:t>
            </w:r>
          </w:p>
          <w:p w:rsidR="006354A6" w:rsidRDefault="006354A6" w:rsidP="006354A6">
            <w:pPr>
              <w:numPr>
                <w:ilvl w:val="0"/>
                <w:numId w:val="2"/>
              </w:numPr>
              <w:pBdr>
                <w:top w:val="none" w:sz="0" w:space="0" w:color="auto"/>
                <w:left w:val="none" w:sz="0" w:space="0" w:color="auto"/>
                <w:bottom w:val="none" w:sz="0" w:space="0" w:color="auto"/>
                <w:right w:val="none" w:sz="0" w:space="0" w:color="auto"/>
              </w:pBdr>
              <w:spacing w:after="71" w:line="236" w:lineRule="auto"/>
              <w:ind w:right="123" w:hanging="360"/>
              <w:jc w:val="both"/>
            </w:pPr>
            <w:r>
              <w:rPr>
                <w:i w:val="0"/>
              </w:rPr>
              <w:t xml:space="preserve">regular contact with parents (home school link worker)  </w:t>
            </w:r>
          </w:p>
          <w:p w:rsidR="006354A6" w:rsidRDefault="006354A6" w:rsidP="006354A6">
            <w:pPr>
              <w:numPr>
                <w:ilvl w:val="0"/>
                <w:numId w:val="2"/>
              </w:numPr>
              <w:pBdr>
                <w:top w:val="none" w:sz="0" w:space="0" w:color="auto"/>
                <w:left w:val="none" w:sz="0" w:space="0" w:color="auto"/>
                <w:bottom w:val="none" w:sz="0" w:space="0" w:color="auto"/>
                <w:right w:val="none" w:sz="0" w:space="0" w:color="auto"/>
              </w:pBdr>
              <w:spacing w:after="56" w:line="234" w:lineRule="auto"/>
              <w:ind w:right="123" w:hanging="360"/>
              <w:jc w:val="both"/>
            </w:pPr>
            <w:r>
              <w:rPr>
                <w:i w:val="0"/>
              </w:rPr>
              <w:t xml:space="preserve">innovative and child specific ways to incentivise pupils to attend school   </w:t>
            </w:r>
          </w:p>
          <w:p w:rsidR="006354A6" w:rsidRDefault="006354A6"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 xml:space="preserve">providing information to parents about the importance of school attendance and the impact of not doing so  </w:t>
            </w:r>
          </w:p>
        </w:tc>
        <w:tc>
          <w:tcPr>
            <w:tcW w:w="6378" w:type="dxa"/>
          </w:tcPr>
          <w:p w:rsidR="006354A6" w:rsidRDefault="006354A6" w:rsidP="006354A6">
            <w:pPr>
              <w:pBdr>
                <w:top w:val="none" w:sz="0" w:space="0" w:color="auto"/>
                <w:left w:val="none" w:sz="0" w:space="0" w:color="auto"/>
                <w:bottom w:val="none" w:sz="0" w:space="0" w:color="auto"/>
                <w:right w:val="none" w:sz="0" w:space="0" w:color="auto"/>
              </w:pBdr>
              <w:spacing w:after="27" w:line="281" w:lineRule="auto"/>
              <w:ind w:left="5" w:firstLine="0"/>
            </w:pPr>
            <w:r>
              <w:rPr>
                <w:i w:val="0"/>
              </w:rPr>
              <w:lastRenderedPageBreak/>
              <w:t xml:space="preserve"> The DfE guidance ‘Working together to improve school attendance’ has been informed by engagement with schools that have significantly reduced levels of absence and persistent absence. </w:t>
            </w:r>
          </w:p>
          <w:p w:rsidR="006354A6" w:rsidRDefault="006354A6" w:rsidP="006354A6">
            <w:pPr>
              <w:pBdr>
                <w:top w:val="none" w:sz="0" w:space="0" w:color="auto"/>
                <w:left w:val="none" w:sz="0" w:space="0" w:color="auto"/>
                <w:bottom w:val="none" w:sz="0" w:space="0" w:color="auto"/>
                <w:right w:val="none" w:sz="0" w:space="0" w:color="auto"/>
              </w:pBdr>
              <w:spacing w:after="54" w:line="230" w:lineRule="auto"/>
              <w:ind w:left="5" w:firstLine="0"/>
            </w:pPr>
            <w:r>
              <w:rPr>
                <w:i w:val="0"/>
                <w:color w:val="0000FF"/>
                <w:u w:val="single" w:color="0000FF"/>
              </w:rPr>
              <w:t>https://www.gov.uk/government/publications/workin gtogether-to-improve-school-attendance</w:t>
            </w:r>
            <w:r>
              <w:rPr>
                <w:i w:val="0"/>
              </w:rPr>
              <w:t xml:space="preserve">  </w:t>
            </w:r>
          </w:p>
          <w:p w:rsidR="006354A6" w:rsidRDefault="006354A6" w:rsidP="006354A6">
            <w:pPr>
              <w:pBdr>
                <w:top w:val="none" w:sz="0" w:space="0" w:color="auto"/>
                <w:left w:val="none" w:sz="0" w:space="0" w:color="auto"/>
                <w:bottom w:val="none" w:sz="0" w:space="0" w:color="auto"/>
                <w:right w:val="none" w:sz="0" w:space="0" w:color="auto"/>
              </w:pBdr>
              <w:spacing w:after="0" w:line="259" w:lineRule="auto"/>
              <w:ind w:left="5" w:firstLine="0"/>
            </w:pPr>
            <w:r>
              <w:rPr>
                <w:i w:val="0"/>
              </w:rPr>
              <w:t xml:space="preserve"> </w:t>
            </w:r>
            <w:r>
              <w:rPr>
                <w:i w:val="0"/>
                <w:sz w:val="22"/>
              </w:rPr>
              <w:t xml:space="preserve"> </w:t>
            </w:r>
          </w:p>
        </w:tc>
        <w:tc>
          <w:tcPr>
            <w:tcW w:w="1418" w:type="dxa"/>
          </w:tcPr>
          <w:p w:rsidR="006354A6" w:rsidRDefault="006354A6"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6</w:t>
            </w:r>
          </w:p>
        </w:tc>
      </w:tr>
      <w:tr w:rsidR="006354A6" w:rsidTr="00FE0B3A">
        <w:tc>
          <w:tcPr>
            <w:tcW w:w="2122" w:type="dxa"/>
          </w:tcPr>
          <w:p w:rsidR="006354A6" w:rsidRDefault="006354A6" w:rsidP="006354A6">
            <w:pPr>
              <w:pBdr>
                <w:top w:val="none" w:sz="0" w:space="0" w:color="auto"/>
                <w:left w:val="none" w:sz="0" w:space="0" w:color="auto"/>
                <w:bottom w:val="none" w:sz="0" w:space="0" w:color="auto"/>
                <w:right w:val="none" w:sz="0" w:space="0" w:color="auto"/>
              </w:pBdr>
              <w:spacing w:after="41" w:line="234" w:lineRule="auto"/>
              <w:ind w:left="0" w:firstLine="0"/>
            </w:pPr>
            <w:r>
              <w:rPr>
                <w:i w:val="0"/>
              </w:rPr>
              <w:t xml:space="preserve">All children across the school to engage in outdoor sessions to support mental health and outdoor learning opportunities throughout the curriculum   </w:t>
            </w:r>
          </w:p>
          <w:p w:rsidR="006354A6" w:rsidRDefault="006354A6" w:rsidP="006354A6">
            <w:pPr>
              <w:pBdr>
                <w:top w:val="none" w:sz="0" w:space="0" w:color="auto"/>
                <w:left w:val="none" w:sz="0" w:space="0" w:color="auto"/>
                <w:bottom w:val="none" w:sz="0" w:space="0" w:color="auto"/>
                <w:right w:val="none" w:sz="0" w:space="0" w:color="auto"/>
              </w:pBdr>
              <w:spacing w:after="0" w:line="259" w:lineRule="auto"/>
              <w:ind w:left="0" w:firstLine="0"/>
              <w:rPr>
                <w:i w:val="0"/>
              </w:rPr>
            </w:pPr>
          </w:p>
        </w:tc>
        <w:tc>
          <w:tcPr>
            <w:tcW w:w="6378" w:type="dxa"/>
          </w:tcPr>
          <w:p w:rsidR="006354A6" w:rsidRDefault="006354A6" w:rsidP="006354A6">
            <w:pPr>
              <w:pBdr>
                <w:top w:val="none" w:sz="0" w:space="0" w:color="auto"/>
                <w:left w:val="none" w:sz="0" w:space="0" w:color="auto"/>
                <w:bottom w:val="none" w:sz="0" w:space="0" w:color="auto"/>
                <w:right w:val="none" w:sz="0" w:space="0" w:color="auto"/>
              </w:pBdr>
              <w:spacing w:after="3" w:line="233" w:lineRule="auto"/>
              <w:ind w:left="5" w:firstLine="0"/>
            </w:pPr>
            <w:r>
              <w:rPr>
                <w:i w:val="0"/>
              </w:rPr>
              <w:t xml:space="preserve">A recent study looked at the effects of long term forests school programmes on the resilience, confidence and wellbeing of children and </w:t>
            </w:r>
          </w:p>
          <w:p w:rsidR="006354A6" w:rsidRDefault="006354A6" w:rsidP="006354A6">
            <w:pPr>
              <w:pBdr>
                <w:top w:val="none" w:sz="0" w:space="0" w:color="auto"/>
                <w:left w:val="none" w:sz="0" w:space="0" w:color="auto"/>
                <w:bottom w:val="none" w:sz="0" w:space="0" w:color="auto"/>
                <w:right w:val="none" w:sz="0" w:space="0" w:color="auto"/>
              </w:pBdr>
              <w:spacing w:after="0" w:line="236" w:lineRule="auto"/>
              <w:ind w:left="5" w:firstLine="0"/>
            </w:pPr>
            <w:r>
              <w:rPr>
                <w:i w:val="0"/>
              </w:rPr>
              <w:t xml:space="preserve">“established that long term Forest Schools programmes had positive impacts on children’s resilience, confidence and wellbeing”, showing improvement in key indicators on “self-efficacy, persistence, and problem solving skills”, “marked propensity to take risks, heightened levels of self-belief, positive attitude, independence and increased tendency of taking initiative” and </w:t>
            </w:r>
          </w:p>
          <w:p w:rsidR="006354A6" w:rsidRDefault="006354A6" w:rsidP="006354A6">
            <w:pPr>
              <w:pBdr>
                <w:top w:val="none" w:sz="0" w:space="0" w:color="auto"/>
                <w:left w:val="none" w:sz="0" w:space="0" w:color="auto"/>
                <w:bottom w:val="none" w:sz="0" w:space="0" w:color="auto"/>
                <w:right w:val="none" w:sz="0" w:space="0" w:color="auto"/>
              </w:pBdr>
              <w:spacing w:after="2" w:line="234" w:lineRule="auto"/>
              <w:ind w:left="5" w:firstLine="0"/>
            </w:pPr>
            <w:r>
              <w:rPr>
                <w:i w:val="0"/>
              </w:rPr>
              <w:t xml:space="preserve">“positive impacts on children’s physical and mental health in addition to improving their social and cognitive competence. The study found that promoting wellbeing in children enhances their confidence and resilience.” </w:t>
            </w:r>
          </w:p>
          <w:p w:rsidR="006354A6" w:rsidRDefault="006354A6" w:rsidP="006354A6">
            <w:pPr>
              <w:pBdr>
                <w:top w:val="none" w:sz="0" w:space="0" w:color="auto"/>
                <w:left w:val="none" w:sz="0" w:space="0" w:color="auto"/>
                <w:bottom w:val="none" w:sz="0" w:space="0" w:color="auto"/>
                <w:right w:val="none" w:sz="0" w:space="0" w:color="auto"/>
              </w:pBdr>
              <w:spacing w:after="49" w:line="235" w:lineRule="auto"/>
              <w:ind w:left="5" w:right="29" w:firstLine="0"/>
            </w:pPr>
            <w:r>
              <w:rPr>
                <w:i w:val="0"/>
                <w:color w:val="0000FF"/>
                <w:u w:val="single" w:color="0000FF"/>
              </w:rPr>
              <w:t>https://nestinthewoods.co.uk/forest-schoolresearch/</w:t>
            </w:r>
            <w:r>
              <w:rPr>
                <w:i w:val="0"/>
              </w:rPr>
              <w:t xml:space="preserve">  </w:t>
            </w:r>
          </w:p>
          <w:p w:rsidR="006354A6" w:rsidRDefault="006354A6" w:rsidP="006354A6">
            <w:pPr>
              <w:pBdr>
                <w:top w:val="none" w:sz="0" w:space="0" w:color="auto"/>
                <w:left w:val="none" w:sz="0" w:space="0" w:color="auto"/>
                <w:bottom w:val="none" w:sz="0" w:space="0" w:color="auto"/>
                <w:right w:val="none" w:sz="0" w:space="0" w:color="auto"/>
              </w:pBdr>
              <w:spacing w:after="27" w:line="281" w:lineRule="auto"/>
              <w:ind w:left="5" w:firstLine="0"/>
              <w:rPr>
                <w:i w:val="0"/>
              </w:rPr>
            </w:pPr>
          </w:p>
        </w:tc>
        <w:tc>
          <w:tcPr>
            <w:tcW w:w="1418" w:type="dxa"/>
          </w:tcPr>
          <w:p w:rsidR="006354A6" w:rsidRDefault="006354A6"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3, 4</w:t>
            </w:r>
          </w:p>
        </w:tc>
      </w:tr>
      <w:tr w:rsidR="006354A6" w:rsidTr="00FE0B3A">
        <w:tc>
          <w:tcPr>
            <w:tcW w:w="2122" w:type="dxa"/>
          </w:tcPr>
          <w:p w:rsidR="006354A6" w:rsidRDefault="006354A6" w:rsidP="006354A6">
            <w:pPr>
              <w:pBdr>
                <w:top w:val="none" w:sz="0" w:space="0" w:color="auto"/>
                <w:left w:val="none" w:sz="0" w:space="0" w:color="auto"/>
                <w:bottom w:val="none" w:sz="0" w:space="0" w:color="auto"/>
                <w:right w:val="none" w:sz="0" w:space="0" w:color="auto"/>
              </w:pBdr>
              <w:spacing w:after="2" w:line="233" w:lineRule="auto"/>
              <w:ind w:left="0" w:right="68" w:firstLine="0"/>
            </w:pPr>
            <w:r>
              <w:rPr>
                <w:i w:val="0"/>
              </w:rPr>
              <w:t xml:space="preserve">Cost of trips/clubs/ wrap around care subsidised for children in receipt of PPG funding to encourage </w:t>
            </w:r>
          </w:p>
          <w:p w:rsidR="006354A6" w:rsidRDefault="006354A6" w:rsidP="006354A6">
            <w:pPr>
              <w:pBdr>
                <w:top w:val="none" w:sz="0" w:space="0" w:color="auto"/>
                <w:left w:val="none" w:sz="0" w:space="0" w:color="auto"/>
                <w:bottom w:val="none" w:sz="0" w:space="0" w:color="auto"/>
                <w:right w:val="none" w:sz="0" w:space="0" w:color="auto"/>
              </w:pBdr>
              <w:spacing w:after="0" w:line="259" w:lineRule="auto"/>
              <w:ind w:left="0" w:firstLine="0"/>
              <w:rPr>
                <w:i w:val="0"/>
              </w:rPr>
            </w:pPr>
            <w:r>
              <w:rPr>
                <w:i w:val="0"/>
              </w:rPr>
              <w:t xml:space="preserve">participation  </w:t>
            </w:r>
          </w:p>
          <w:p w:rsidR="006354A6" w:rsidRDefault="006354A6" w:rsidP="006354A6">
            <w:pPr>
              <w:pBdr>
                <w:top w:val="none" w:sz="0" w:space="0" w:color="auto"/>
                <w:left w:val="none" w:sz="0" w:space="0" w:color="auto"/>
                <w:bottom w:val="none" w:sz="0" w:space="0" w:color="auto"/>
                <w:right w:val="none" w:sz="0" w:space="0" w:color="auto"/>
              </w:pBdr>
              <w:spacing w:after="41" w:line="234" w:lineRule="auto"/>
              <w:ind w:left="0" w:firstLine="0"/>
              <w:rPr>
                <w:i w:val="0"/>
              </w:rPr>
            </w:pPr>
            <w:r w:rsidRPr="001039D3">
              <w:rPr>
                <w:i w:val="0"/>
              </w:rPr>
              <w:lastRenderedPageBreak/>
              <w:t xml:space="preserve">Help </w:t>
            </w:r>
            <w:r>
              <w:rPr>
                <w:i w:val="0"/>
              </w:rPr>
              <w:t xml:space="preserve">given to buy </w:t>
            </w:r>
            <w:r w:rsidRPr="001039D3">
              <w:rPr>
                <w:i w:val="0"/>
              </w:rPr>
              <w:t>school uniform using our second hand uniform</w:t>
            </w:r>
            <w:r>
              <w:rPr>
                <w:i w:val="0"/>
              </w:rPr>
              <w:t xml:space="preserve"> sale.</w:t>
            </w:r>
          </w:p>
        </w:tc>
        <w:tc>
          <w:tcPr>
            <w:tcW w:w="6378" w:type="dxa"/>
          </w:tcPr>
          <w:p w:rsidR="006354A6" w:rsidRDefault="006354A6" w:rsidP="006354A6">
            <w:pPr>
              <w:pBdr>
                <w:top w:val="none" w:sz="0" w:space="0" w:color="auto"/>
                <w:left w:val="none" w:sz="0" w:space="0" w:color="auto"/>
                <w:bottom w:val="none" w:sz="0" w:space="0" w:color="auto"/>
                <w:right w:val="none" w:sz="0" w:space="0" w:color="auto"/>
              </w:pBdr>
              <w:spacing w:after="58" w:line="233" w:lineRule="auto"/>
              <w:ind w:left="5" w:firstLine="0"/>
            </w:pPr>
            <w:r>
              <w:rPr>
                <w:i w:val="0"/>
              </w:rPr>
              <w:lastRenderedPageBreak/>
              <w:t xml:space="preserve">After school club attendance was associated with positive academic and social outcomes for disadvantaged children in particular.   </w:t>
            </w:r>
          </w:p>
          <w:p w:rsidR="006354A6" w:rsidRDefault="006354A6" w:rsidP="006354A6">
            <w:pPr>
              <w:pBdr>
                <w:top w:val="none" w:sz="0" w:space="0" w:color="auto"/>
                <w:left w:val="none" w:sz="0" w:space="0" w:color="auto"/>
                <w:bottom w:val="none" w:sz="0" w:space="0" w:color="auto"/>
                <w:right w:val="none" w:sz="0" w:space="0" w:color="auto"/>
              </w:pBdr>
              <w:spacing w:after="0" w:line="259" w:lineRule="auto"/>
              <w:ind w:left="5" w:firstLine="0"/>
              <w:rPr>
                <w:i w:val="0"/>
              </w:rPr>
            </w:pPr>
            <w:r>
              <w:rPr>
                <w:i w:val="0"/>
              </w:rPr>
              <w:t xml:space="preserve">Organised physical activities were associated with higher attainment and better social, emotional and behavioural outcomes at age 11.  </w:t>
            </w:r>
          </w:p>
          <w:p w:rsidR="006354A6" w:rsidRDefault="006354A6" w:rsidP="006354A6">
            <w:pPr>
              <w:pBdr>
                <w:top w:val="none" w:sz="0" w:space="0" w:color="auto"/>
                <w:left w:val="none" w:sz="0" w:space="0" w:color="auto"/>
                <w:bottom w:val="none" w:sz="0" w:space="0" w:color="auto"/>
                <w:right w:val="none" w:sz="0" w:space="0" w:color="auto"/>
              </w:pBdr>
              <w:spacing w:after="65" w:line="230" w:lineRule="auto"/>
              <w:ind w:left="5" w:firstLine="0"/>
            </w:pPr>
            <w:r>
              <w:rPr>
                <w:i w:val="0"/>
                <w:color w:val="0000FF"/>
                <w:u w:val="single" w:color="0000FF"/>
              </w:rPr>
              <w:t>https://www.nuffieldfoundation.org/project/out-ofschoolactivities-and-the-education-gap</w:t>
            </w:r>
            <w:r>
              <w:rPr>
                <w:i w:val="0"/>
              </w:rPr>
              <w:t xml:space="preserve">  </w:t>
            </w:r>
          </w:p>
          <w:p w:rsidR="006354A6" w:rsidRDefault="006354A6" w:rsidP="006354A6">
            <w:pPr>
              <w:pBdr>
                <w:top w:val="none" w:sz="0" w:space="0" w:color="auto"/>
                <w:left w:val="none" w:sz="0" w:space="0" w:color="auto"/>
                <w:bottom w:val="none" w:sz="0" w:space="0" w:color="auto"/>
                <w:right w:val="none" w:sz="0" w:space="0" w:color="auto"/>
              </w:pBdr>
              <w:spacing w:after="3" w:line="233" w:lineRule="auto"/>
              <w:ind w:left="5" w:firstLine="0"/>
              <w:rPr>
                <w:i w:val="0"/>
              </w:rPr>
            </w:pPr>
          </w:p>
        </w:tc>
        <w:tc>
          <w:tcPr>
            <w:tcW w:w="1418" w:type="dxa"/>
          </w:tcPr>
          <w:p w:rsidR="006354A6" w:rsidRDefault="00B23AF0"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3</w:t>
            </w:r>
          </w:p>
        </w:tc>
      </w:tr>
      <w:tr w:rsidR="00B23AF0" w:rsidTr="00FE0B3A">
        <w:tc>
          <w:tcPr>
            <w:tcW w:w="2122" w:type="dxa"/>
          </w:tcPr>
          <w:p w:rsidR="00B23AF0" w:rsidRPr="00B23AF0" w:rsidRDefault="00B23AF0" w:rsidP="006354A6">
            <w:pPr>
              <w:pBdr>
                <w:top w:val="none" w:sz="0" w:space="0" w:color="auto"/>
                <w:left w:val="none" w:sz="0" w:space="0" w:color="auto"/>
                <w:bottom w:val="none" w:sz="0" w:space="0" w:color="auto"/>
                <w:right w:val="none" w:sz="0" w:space="0" w:color="auto"/>
              </w:pBdr>
              <w:spacing w:after="2" w:line="233" w:lineRule="auto"/>
              <w:ind w:left="0" w:right="68" w:firstLine="0"/>
              <w:rPr>
                <w:i w:val="0"/>
              </w:rPr>
            </w:pPr>
            <w:r w:rsidRPr="00B23AF0">
              <w:rPr>
                <w:i w:val="0"/>
              </w:rPr>
              <w:t>Referrals to appropriate Charities for financial support to – foodbanks and Christmas gifts</w:t>
            </w:r>
          </w:p>
        </w:tc>
        <w:tc>
          <w:tcPr>
            <w:tcW w:w="6378" w:type="dxa"/>
          </w:tcPr>
          <w:p w:rsidR="00B23AF0" w:rsidRPr="00B23AF0" w:rsidRDefault="00B23AF0" w:rsidP="006354A6">
            <w:pPr>
              <w:pBdr>
                <w:top w:val="none" w:sz="0" w:space="0" w:color="auto"/>
                <w:left w:val="none" w:sz="0" w:space="0" w:color="auto"/>
                <w:bottom w:val="none" w:sz="0" w:space="0" w:color="auto"/>
                <w:right w:val="none" w:sz="0" w:space="0" w:color="auto"/>
              </w:pBdr>
              <w:spacing w:after="58" w:line="233" w:lineRule="auto"/>
              <w:ind w:left="5" w:firstLine="0"/>
              <w:rPr>
                <w:i w:val="0"/>
              </w:rPr>
            </w:pPr>
            <w:r w:rsidRPr="00B23AF0">
              <w:rPr>
                <w:i w:val="0"/>
              </w:rPr>
              <w:t>Contributions made in this area in previous years with positive outcomes. This supports parental engagement and buy in from the community</w:t>
            </w:r>
          </w:p>
        </w:tc>
        <w:tc>
          <w:tcPr>
            <w:tcW w:w="1418" w:type="dxa"/>
          </w:tcPr>
          <w:p w:rsidR="00B23AF0" w:rsidRDefault="00B23AF0"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3, 4</w:t>
            </w:r>
          </w:p>
        </w:tc>
      </w:tr>
      <w:tr w:rsidR="00B23AF0" w:rsidTr="00FE0B3A">
        <w:tc>
          <w:tcPr>
            <w:tcW w:w="2122" w:type="dxa"/>
          </w:tcPr>
          <w:p w:rsidR="00B23AF0" w:rsidRDefault="00B23AF0" w:rsidP="00B23AF0">
            <w:pPr>
              <w:pBdr>
                <w:top w:val="none" w:sz="0" w:space="0" w:color="auto"/>
                <w:left w:val="none" w:sz="0" w:space="0" w:color="auto"/>
                <w:bottom w:val="none" w:sz="0" w:space="0" w:color="auto"/>
                <w:right w:val="none" w:sz="0" w:space="0" w:color="auto"/>
              </w:pBdr>
              <w:spacing w:after="0" w:line="259" w:lineRule="auto"/>
              <w:ind w:left="0" w:firstLine="0"/>
              <w:rPr>
                <w:i w:val="0"/>
              </w:rPr>
            </w:pPr>
            <w:r>
              <w:rPr>
                <w:i w:val="0"/>
              </w:rPr>
              <w:t>ELSA/Nurture/</w:t>
            </w:r>
          </w:p>
          <w:p w:rsidR="00B23AF0" w:rsidRPr="00B23AF0" w:rsidRDefault="00B23AF0" w:rsidP="00B23AF0">
            <w:pPr>
              <w:pBdr>
                <w:top w:val="none" w:sz="0" w:space="0" w:color="auto"/>
                <w:left w:val="none" w:sz="0" w:space="0" w:color="auto"/>
                <w:bottom w:val="none" w:sz="0" w:space="0" w:color="auto"/>
                <w:right w:val="none" w:sz="0" w:space="0" w:color="auto"/>
              </w:pBdr>
              <w:spacing w:after="2" w:line="233" w:lineRule="auto"/>
              <w:ind w:left="0" w:right="68" w:firstLine="0"/>
              <w:rPr>
                <w:i w:val="0"/>
              </w:rPr>
            </w:pPr>
            <w:r>
              <w:rPr>
                <w:i w:val="0"/>
              </w:rPr>
              <w:t xml:space="preserve">Intervention Groups and targeted support for social and emotional support (including the training of an additional ELSA)  </w:t>
            </w:r>
          </w:p>
        </w:tc>
        <w:tc>
          <w:tcPr>
            <w:tcW w:w="6378" w:type="dxa"/>
          </w:tcPr>
          <w:p w:rsidR="00B23AF0" w:rsidRDefault="00B23AF0" w:rsidP="00B23AF0">
            <w:pPr>
              <w:pBdr>
                <w:top w:val="none" w:sz="0" w:space="0" w:color="auto"/>
                <w:left w:val="none" w:sz="0" w:space="0" w:color="auto"/>
                <w:bottom w:val="none" w:sz="0" w:space="0" w:color="auto"/>
                <w:right w:val="none" w:sz="0" w:space="0" w:color="auto"/>
              </w:pBdr>
              <w:spacing w:after="61" w:line="234" w:lineRule="auto"/>
              <w:ind w:left="5" w:firstLine="0"/>
            </w:pPr>
            <w:r>
              <w:rPr>
                <w:i w:val="0"/>
              </w:rPr>
              <w:t xml:space="preserve">Four consistent themes can be noted throughout the literature. Firstly, improvements in managing positive and negative emotions, including their regulation and expression, and increased resilience in challenging situations (e.g. Krause, Blackwell &amp; Claridge, 2020; Mann, 2014). Secondly, increased self-concept, demonstrated through self-esteem and confidence, including self-efficacy in their competence (e.g. Barker, 2017; Edwards, 2016). Also, better quality and increased number of friendships and relationships with family members and teaching staff (e.g. Balampanidou, 2020; Mann &amp; Russell, 2011). Finally, more developed social and communication skills, such as conflict management (e.g. Ball, 2014; Wilding &amp; Claridge, 2016).  </w:t>
            </w:r>
            <w:r>
              <w:rPr>
                <w:i w:val="0"/>
                <w:color w:val="0000FF"/>
                <w:u w:val="single" w:color="0000FF"/>
              </w:rPr>
              <w:t>https://swindon.mylifeportal.co.uk/media/35258/els aresearch-impact-report-002.docx</w:t>
            </w:r>
            <w:r>
              <w:rPr>
                <w:i w:val="0"/>
              </w:rPr>
              <w:t xml:space="preserve">  </w:t>
            </w:r>
          </w:p>
          <w:p w:rsidR="00B23AF0" w:rsidRPr="00B23AF0" w:rsidRDefault="00B23AF0" w:rsidP="006354A6">
            <w:pPr>
              <w:pBdr>
                <w:top w:val="none" w:sz="0" w:space="0" w:color="auto"/>
                <w:left w:val="none" w:sz="0" w:space="0" w:color="auto"/>
                <w:bottom w:val="none" w:sz="0" w:space="0" w:color="auto"/>
                <w:right w:val="none" w:sz="0" w:space="0" w:color="auto"/>
              </w:pBdr>
              <w:spacing w:after="58" w:line="233" w:lineRule="auto"/>
              <w:ind w:left="5" w:firstLine="0"/>
              <w:rPr>
                <w:i w:val="0"/>
              </w:rPr>
            </w:pPr>
          </w:p>
        </w:tc>
        <w:tc>
          <w:tcPr>
            <w:tcW w:w="1418" w:type="dxa"/>
          </w:tcPr>
          <w:p w:rsidR="00B23AF0" w:rsidRDefault="00B23AF0"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3</w:t>
            </w:r>
          </w:p>
        </w:tc>
      </w:tr>
      <w:tr w:rsidR="00B23AF0" w:rsidTr="00FE0B3A">
        <w:tc>
          <w:tcPr>
            <w:tcW w:w="2122" w:type="dxa"/>
          </w:tcPr>
          <w:p w:rsidR="00B23AF0" w:rsidRDefault="00B23AF0" w:rsidP="00B23AF0">
            <w:pPr>
              <w:pBdr>
                <w:top w:val="none" w:sz="0" w:space="0" w:color="auto"/>
                <w:left w:val="none" w:sz="0" w:space="0" w:color="auto"/>
                <w:bottom w:val="none" w:sz="0" w:space="0" w:color="auto"/>
                <w:right w:val="none" w:sz="0" w:space="0" w:color="auto"/>
              </w:pBdr>
              <w:spacing w:after="0" w:line="259" w:lineRule="auto"/>
              <w:ind w:left="0" w:firstLine="0"/>
              <w:rPr>
                <w:i w:val="0"/>
              </w:rPr>
            </w:pPr>
            <w:r w:rsidRPr="001039D3">
              <w:rPr>
                <w:i w:val="0"/>
              </w:rPr>
              <w:t xml:space="preserve">A member of staff </w:t>
            </w:r>
            <w:r>
              <w:rPr>
                <w:i w:val="0"/>
              </w:rPr>
              <w:t xml:space="preserve">(family support worker) </w:t>
            </w:r>
            <w:r w:rsidRPr="001039D3">
              <w:rPr>
                <w:i w:val="0"/>
              </w:rPr>
              <w:t>will be available to offer pastoral support to children who need it, provide a safe place in the Haven and attend any multi-agency meetings to support children and their families.</w:t>
            </w:r>
          </w:p>
        </w:tc>
        <w:tc>
          <w:tcPr>
            <w:tcW w:w="6378" w:type="dxa"/>
          </w:tcPr>
          <w:p w:rsidR="00B23AF0" w:rsidRDefault="00B23AF0" w:rsidP="00B23AF0">
            <w:pPr>
              <w:pBdr>
                <w:top w:val="none" w:sz="0" w:space="0" w:color="auto"/>
                <w:left w:val="none" w:sz="0" w:space="0" w:color="auto"/>
                <w:bottom w:val="none" w:sz="0" w:space="0" w:color="auto"/>
                <w:right w:val="none" w:sz="0" w:space="0" w:color="auto"/>
              </w:pBdr>
              <w:spacing w:after="61" w:line="234" w:lineRule="auto"/>
              <w:ind w:left="5" w:firstLine="0"/>
              <w:rPr>
                <w:i w:val="0"/>
              </w:rPr>
            </w:pPr>
            <w:r w:rsidRPr="001039D3">
              <w:rPr>
                <w:i w:val="0"/>
              </w:rPr>
              <w:t>According to the Education Endowment Fund ‘Social and emotional learning approaches have a positive impact, on average, of 4 months’ additional progress in academic outcomes over the course of an academic year.’</w:t>
            </w:r>
          </w:p>
        </w:tc>
        <w:tc>
          <w:tcPr>
            <w:tcW w:w="1418" w:type="dxa"/>
          </w:tcPr>
          <w:p w:rsidR="00B23AF0" w:rsidRDefault="00B23AF0" w:rsidP="006354A6">
            <w:pPr>
              <w:pBdr>
                <w:top w:val="none" w:sz="0" w:space="0" w:color="auto"/>
                <w:left w:val="none" w:sz="0" w:space="0" w:color="auto"/>
                <w:bottom w:val="none" w:sz="0" w:space="0" w:color="auto"/>
                <w:right w:val="none" w:sz="0" w:space="0" w:color="auto"/>
              </w:pBdr>
              <w:spacing w:after="0"/>
              <w:ind w:left="0" w:firstLine="0"/>
              <w:rPr>
                <w:i w:val="0"/>
              </w:rPr>
            </w:pPr>
            <w:r>
              <w:rPr>
                <w:i w:val="0"/>
              </w:rPr>
              <w:t>2, 3, 4</w:t>
            </w:r>
          </w:p>
        </w:tc>
      </w:tr>
    </w:tbl>
    <w:p w:rsidR="006354A6" w:rsidRDefault="006354A6" w:rsidP="009A0EF3">
      <w:pPr>
        <w:pBdr>
          <w:top w:val="none" w:sz="0" w:space="0" w:color="auto"/>
          <w:left w:val="none" w:sz="0" w:space="0" w:color="auto"/>
          <w:bottom w:val="none" w:sz="0" w:space="0" w:color="auto"/>
          <w:right w:val="none" w:sz="0" w:space="0" w:color="auto"/>
        </w:pBdr>
        <w:spacing w:after="0"/>
        <w:ind w:left="0" w:firstLine="0"/>
        <w:rPr>
          <w:i w:val="0"/>
        </w:rPr>
      </w:pPr>
    </w:p>
    <w:p w:rsidR="00B23AF0" w:rsidRDefault="00B23AF0" w:rsidP="009A0EF3">
      <w:pPr>
        <w:pBdr>
          <w:top w:val="none" w:sz="0" w:space="0" w:color="auto"/>
          <w:left w:val="none" w:sz="0" w:space="0" w:color="auto"/>
          <w:bottom w:val="none" w:sz="0" w:space="0" w:color="auto"/>
          <w:right w:val="none" w:sz="0" w:space="0" w:color="auto"/>
        </w:pBdr>
        <w:spacing w:after="0"/>
        <w:ind w:left="0" w:firstLine="0"/>
        <w:rPr>
          <w:color w:val="104F75"/>
          <w:sz w:val="28"/>
          <w:highlight w:val="red"/>
        </w:rPr>
      </w:pPr>
      <w:r w:rsidRPr="004811BC">
        <w:rPr>
          <w:b/>
          <w:i w:val="0"/>
          <w:color w:val="104F75"/>
          <w:sz w:val="28"/>
          <w:highlight w:val="red"/>
        </w:rPr>
        <w:t xml:space="preserve">Total budgeted cost: £ </w:t>
      </w:r>
      <w:r w:rsidRPr="004811BC">
        <w:rPr>
          <w:color w:val="104F75"/>
          <w:sz w:val="28"/>
          <w:highlight w:val="red"/>
        </w:rPr>
        <w:t>54,862</w:t>
      </w:r>
    </w:p>
    <w:p w:rsidR="00B23AF0" w:rsidRDefault="00B23AF0" w:rsidP="009A0EF3">
      <w:pPr>
        <w:pBdr>
          <w:top w:val="none" w:sz="0" w:space="0" w:color="auto"/>
          <w:left w:val="none" w:sz="0" w:space="0" w:color="auto"/>
          <w:bottom w:val="none" w:sz="0" w:space="0" w:color="auto"/>
          <w:right w:val="none" w:sz="0" w:space="0" w:color="auto"/>
        </w:pBdr>
        <w:spacing w:after="0"/>
        <w:ind w:left="0" w:firstLine="0"/>
        <w:rPr>
          <w:i w:val="0"/>
        </w:rPr>
      </w:pPr>
    </w:p>
    <w:p w:rsidR="00B23AF0" w:rsidRDefault="00B23AF0" w:rsidP="009A0EF3">
      <w:pPr>
        <w:pBdr>
          <w:top w:val="none" w:sz="0" w:space="0" w:color="auto"/>
          <w:left w:val="none" w:sz="0" w:space="0" w:color="auto"/>
          <w:bottom w:val="none" w:sz="0" w:space="0" w:color="auto"/>
          <w:right w:val="none" w:sz="0" w:space="0" w:color="auto"/>
        </w:pBdr>
        <w:spacing w:after="0"/>
        <w:ind w:left="0" w:firstLine="0"/>
        <w:rPr>
          <w:i w:val="0"/>
        </w:rPr>
      </w:pPr>
    </w:p>
    <w:p w:rsidR="00B23AF0" w:rsidRDefault="00B23AF0" w:rsidP="00B23AF0">
      <w:pPr>
        <w:pStyle w:val="Heading1"/>
        <w:ind w:left="-5"/>
      </w:pPr>
      <w:r>
        <w:lastRenderedPageBreak/>
        <w:t>Part B: Review of the previous academic year</w:t>
      </w:r>
    </w:p>
    <w:p w:rsidR="00B23AF0" w:rsidRDefault="00B23AF0" w:rsidP="00B23AF0">
      <w:pPr>
        <w:pStyle w:val="Heading1"/>
        <w:ind w:left="-5"/>
      </w:pPr>
      <w:r>
        <w:rPr>
          <w:sz w:val="32"/>
        </w:rPr>
        <w:t>Outcomes for disadvantaged pupils</w:t>
      </w:r>
      <w:r>
        <w:t xml:space="preserve"> </w:t>
      </w:r>
    </w:p>
    <w:p w:rsidR="00B23AF0" w:rsidRPr="00D47E90" w:rsidRDefault="00B23AF0" w:rsidP="00B23AF0">
      <w:pPr>
        <w:pBdr>
          <w:top w:val="none" w:sz="0" w:space="0" w:color="auto"/>
          <w:left w:val="none" w:sz="0" w:space="0" w:color="auto"/>
          <w:bottom w:val="none" w:sz="0" w:space="0" w:color="auto"/>
          <w:right w:val="none" w:sz="0" w:space="0" w:color="auto"/>
        </w:pBdr>
        <w:spacing w:after="280" w:line="232" w:lineRule="auto"/>
        <w:ind w:left="0" w:firstLine="0"/>
      </w:pPr>
      <w:r w:rsidRPr="00FA28AD">
        <w:rPr>
          <w:i w:val="0"/>
          <w:color w:val="000000"/>
          <w:sz w:val="22"/>
        </w:rPr>
        <w:t xml:space="preserve">Percentage of pupils in receipt of pupil premium grant (PPG) funding who achieve a good level of </w:t>
      </w:r>
      <w:r w:rsidRPr="00D47E90">
        <w:rPr>
          <w:i w:val="0"/>
          <w:color w:val="000000"/>
          <w:sz w:val="22"/>
        </w:rPr>
        <w:t xml:space="preserve">development will be in line with peers 2024-2025. </w:t>
      </w:r>
    </w:p>
    <w:p w:rsidR="00B23AF0" w:rsidRPr="00FA28AD" w:rsidRDefault="00B23AF0" w:rsidP="00B23AF0">
      <w:pPr>
        <w:pBdr>
          <w:top w:val="none" w:sz="0" w:space="0" w:color="auto"/>
          <w:left w:val="none" w:sz="0" w:space="0" w:color="auto"/>
          <w:bottom w:val="none" w:sz="0" w:space="0" w:color="auto"/>
          <w:right w:val="none" w:sz="0" w:space="0" w:color="auto"/>
        </w:pBdr>
        <w:spacing w:after="286" w:line="232" w:lineRule="auto"/>
        <w:ind w:left="0" w:firstLine="0"/>
      </w:pPr>
      <w:r w:rsidRPr="00D47E90">
        <w:rPr>
          <w:i w:val="0"/>
          <w:color w:val="000000"/>
          <w:sz w:val="22"/>
        </w:rPr>
        <w:t>33% of children in receipt of PPG achieved GLD at the end of the academic year, compared with 55% of all children. This was</w:t>
      </w:r>
      <w:r w:rsidRPr="00FA28AD">
        <w:rPr>
          <w:i w:val="0"/>
          <w:color w:val="000000"/>
          <w:sz w:val="22"/>
        </w:rPr>
        <w:t xml:space="preserve"> mainly due to children not meeting in Writing and Word Reading, indicating that further focus needs to be on improving attainment in these areas. </w:t>
      </w:r>
    </w:p>
    <w:p w:rsidR="00B23AF0" w:rsidRDefault="00B23AF0" w:rsidP="00B23AF0">
      <w:pPr>
        <w:pBdr>
          <w:top w:val="none" w:sz="0" w:space="0" w:color="auto"/>
          <w:left w:val="none" w:sz="0" w:space="0" w:color="auto"/>
          <w:bottom w:val="none" w:sz="0" w:space="0" w:color="auto"/>
          <w:right w:val="none" w:sz="0" w:space="0" w:color="auto"/>
        </w:pBdr>
        <w:spacing w:after="0" w:line="259" w:lineRule="auto"/>
        <w:ind w:left="0" w:firstLine="0"/>
        <w:rPr>
          <w:i w:val="0"/>
          <w:color w:val="000000"/>
          <w:sz w:val="22"/>
        </w:rPr>
      </w:pPr>
      <w:r w:rsidRPr="00FA28AD">
        <w:rPr>
          <w:i w:val="0"/>
          <w:color w:val="000000"/>
          <w:sz w:val="22"/>
        </w:rPr>
        <w:t xml:space="preserve">Progress of pupils in receipt of PPG funding is in line with peers from similar starting points. Percentage of pupils in receipt of PPG funding working at GDS and EXS. </w:t>
      </w:r>
    </w:p>
    <w:p w:rsidR="00B23AF0" w:rsidRPr="00FA28AD" w:rsidRDefault="00B23AF0" w:rsidP="00B23AF0">
      <w:pPr>
        <w:pBdr>
          <w:top w:val="none" w:sz="0" w:space="0" w:color="auto"/>
          <w:left w:val="none" w:sz="0" w:space="0" w:color="auto"/>
          <w:bottom w:val="none" w:sz="0" w:space="0" w:color="auto"/>
          <w:right w:val="none" w:sz="0" w:space="0" w:color="auto"/>
        </w:pBdr>
        <w:spacing w:after="0" w:line="259" w:lineRule="auto"/>
        <w:ind w:left="0" w:firstLine="0"/>
      </w:pPr>
    </w:p>
    <w:tbl>
      <w:tblPr>
        <w:tblStyle w:val="TableGrid0"/>
        <w:tblW w:w="7258" w:type="dxa"/>
        <w:tblInd w:w="1013" w:type="dxa"/>
        <w:tblCellMar>
          <w:left w:w="103" w:type="dxa"/>
          <w:bottom w:w="9" w:type="dxa"/>
          <w:right w:w="115" w:type="dxa"/>
        </w:tblCellMar>
        <w:tblLook w:val="04A0" w:firstRow="1" w:lastRow="0" w:firstColumn="1" w:lastColumn="0" w:noHBand="0" w:noVBand="1"/>
      </w:tblPr>
      <w:tblGrid>
        <w:gridCol w:w="1921"/>
        <w:gridCol w:w="2631"/>
        <w:gridCol w:w="2706"/>
      </w:tblGrid>
      <w:tr w:rsidR="00B23AF0" w:rsidRPr="001039D3" w:rsidTr="008C2120">
        <w:trPr>
          <w:trHeight w:val="917"/>
        </w:trPr>
        <w:tc>
          <w:tcPr>
            <w:tcW w:w="192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sidRPr="008E43F0">
              <w:rPr>
                <w:i w:val="0"/>
                <w:color w:val="000000"/>
                <w:sz w:val="22"/>
              </w:rPr>
              <w:t xml:space="preserve">End of KS1 </w:t>
            </w:r>
          </w:p>
        </w:tc>
        <w:tc>
          <w:tcPr>
            <w:tcW w:w="263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9" w:firstLine="0"/>
              <w:jc w:val="center"/>
            </w:pPr>
            <w:r w:rsidRPr="008E43F0">
              <w:rPr>
                <w:i w:val="0"/>
                <w:color w:val="000000"/>
                <w:sz w:val="22"/>
              </w:rPr>
              <w:t xml:space="preserve">Whole school </w:t>
            </w:r>
          </w:p>
        </w:tc>
        <w:tc>
          <w:tcPr>
            <w:tcW w:w="2706"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0" w:firstLine="0"/>
              <w:jc w:val="center"/>
            </w:pPr>
            <w:r w:rsidRPr="008E43F0">
              <w:rPr>
                <w:i w:val="0"/>
                <w:color w:val="000000"/>
                <w:sz w:val="22"/>
              </w:rPr>
              <w:t xml:space="preserve">Children in receipt of </w:t>
            </w:r>
          </w:p>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4" w:firstLine="0"/>
              <w:jc w:val="center"/>
            </w:pPr>
            <w:r w:rsidRPr="008E43F0">
              <w:rPr>
                <w:i w:val="0"/>
                <w:color w:val="000000"/>
                <w:sz w:val="22"/>
              </w:rPr>
              <w:t xml:space="preserve">PPG </w:t>
            </w:r>
          </w:p>
        </w:tc>
      </w:tr>
      <w:tr w:rsidR="00B23AF0" w:rsidRPr="001039D3" w:rsidTr="008C2120">
        <w:trPr>
          <w:trHeight w:val="563"/>
        </w:trPr>
        <w:tc>
          <w:tcPr>
            <w:tcW w:w="1921"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sidRPr="008E43F0">
              <w:rPr>
                <w:i w:val="0"/>
                <w:color w:val="000000"/>
                <w:sz w:val="22"/>
              </w:rPr>
              <w:t xml:space="preserve">Reading  </w:t>
            </w:r>
          </w:p>
        </w:tc>
        <w:tc>
          <w:tcPr>
            <w:tcW w:w="2631"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4" w:firstLine="0"/>
              <w:jc w:val="center"/>
            </w:pPr>
            <w:r w:rsidRPr="008E43F0">
              <w:rPr>
                <w:i w:val="0"/>
                <w:color w:val="000000"/>
                <w:sz w:val="22"/>
              </w:rPr>
              <w:t xml:space="preserve">54% </w:t>
            </w:r>
          </w:p>
        </w:tc>
        <w:tc>
          <w:tcPr>
            <w:tcW w:w="2706"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8" w:firstLine="0"/>
              <w:jc w:val="center"/>
            </w:pPr>
            <w:r w:rsidRPr="008E43F0">
              <w:rPr>
                <w:i w:val="0"/>
                <w:color w:val="000000"/>
                <w:sz w:val="22"/>
              </w:rPr>
              <w:t xml:space="preserve">25% </w:t>
            </w:r>
          </w:p>
        </w:tc>
      </w:tr>
      <w:tr w:rsidR="00B23AF0" w:rsidRPr="001039D3" w:rsidTr="008C2120">
        <w:trPr>
          <w:trHeight w:val="563"/>
        </w:trPr>
        <w:tc>
          <w:tcPr>
            <w:tcW w:w="1921"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sidRPr="008E43F0">
              <w:rPr>
                <w:i w:val="0"/>
                <w:color w:val="000000"/>
                <w:sz w:val="22"/>
              </w:rPr>
              <w:t xml:space="preserve">Writing </w:t>
            </w:r>
          </w:p>
        </w:tc>
        <w:tc>
          <w:tcPr>
            <w:tcW w:w="2631"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4" w:firstLine="0"/>
              <w:jc w:val="center"/>
            </w:pPr>
            <w:r w:rsidRPr="008E43F0">
              <w:rPr>
                <w:i w:val="0"/>
                <w:color w:val="000000"/>
                <w:sz w:val="22"/>
              </w:rPr>
              <w:t xml:space="preserve">45% </w:t>
            </w:r>
          </w:p>
        </w:tc>
        <w:tc>
          <w:tcPr>
            <w:tcW w:w="2706"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8" w:firstLine="0"/>
              <w:jc w:val="center"/>
            </w:pPr>
            <w:r w:rsidRPr="008E43F0">
              <w:rPr>
                <w:i w:val="0"/>
                <w:color w:val="000000"/>
                <w:sz w:val="22"/>
              </w:rPr>
              <w:t xml:space="preserve">12% </w:t>
            </w:r>
          </w:p>
        </w:tc>
      </w:tr>
      <w:tr w:rsidR="00B23AF0" w:rsidRPr="001039D3" w:rsidTr="008C2120">
        <w:trPr>
          <w:trHeight w:val="558"/>
        </w:trPr>
        <w:tc>
          <w:tcPr>
            <w:tcW w:w="1921"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sidRPr="008E43F0">
              <w:rPr>
                <w:i w:val="0"/>
                <w:color w:val="000000"/>
                <w:sz w:val="22"/>
              </w:rPr>
              <w:t xml:space="preserve">Maths </w:t>
            </w:r>
          </w:p>
        </w:tc>
        <w:tc>
          <w:tcPr>
            <w:tcW w:w="2631"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4" w:firstLine="0"/>
              <w:jc w:val="center"/>
            </w:pPr>
            <w:r w:rsidRPr="008E43F0">
              <w:rPr>
                <w:i w:val="0"/>
                <w:color w:val="000000"/>
                <w:sz w:val="22"/>
              </w:rPr>
              <w:t xml:space="preserve">58% </w:t>
            </w:r>
          </w:p>
        </w:tc>
        <w:tc>
          <w:tcPr>
            <w:tcW w:w="2706" w:type="dxa"/>
            <w:tcBorders>
              <w:top w:val="single" w:sz="8" w:space="0" w:color="000000"/>
              <w:left w:val="single" w:sz="8" w:space="0" w:color="000000"/>
              <w:bottom w:val="single" w:sz="8" w:space="0" w:color="000000"/>
              <w:right w:val="single" w:sz="8" w:space="0" w:color="000000"/>
            </w:tcBorders>
            <w:vAlign w:val="bottom"/>
          </w:tcPr>
          <w:p w:rsidR="00B23AF0" w:rsidRPr="008E43F0" w:rsidRDefault="00B23AF0" w:rsidP="008C2120">
            <w:pPr>
              <w:pBdr>
                <w:top w:val="none" w:sz="0" w:space="0" w:color="auto"/>
                <w:left w:val="none" w:sz="0" w:space="0" w:color="auto"/>
                <w:bottom w:val="none" w:sz="0" w:space="0" w:color="auto"/>
                <w:right w:val="none" w:sz="0" w:space="0" w:color="auto"/>
              </w:pBdr>
              <w:spacing w:after="0" w:line="259" w:lineRule="auto"/>
              <w:ind w:left="18" w:firstLine="0"/>
              <w:jc w:val="center"/>
            </w:pPr>
            <w:r w:rsidRPr="008E43F0">
              <w:rPr>
                <w:i w:val="0"/>
                <w:color w:val="000000"/>
                <w:sz w:val="22"/>
              </w:rPr>
              <w:t xml:space="preserve">25% </w:t>
            </w:r>
          </w:p>
        </w:tc>
      </w:tr>
    </w:tbl>
    <w:p w:rsidR="00B23AF0" w:rsidRPr="009E58E9" w:rsidRDefault="00B23AF0" w:rsidP="00B23AF0">
      <w:pPr>
        <w:pBdr>
          <w:top w:val="none" w:sz="0" w:space="0" w:color="auto"/>
          <w:left w:val="none" w:sz="0" w:space="0" w:color="auto"/>
          <w:bottom w:val="none" w:sz="0" w:space="0" w:color="auto"/>
          <w:right w:val="none" w:sz="0" w:space="0" w:color="auto"/>
        </w:pBdr>
        <w:spacing w:after="280" w:line="232" w:lineRule="auto"/>
        <w:ind w:left="0" w:firstLine="0"/>
        <w:rPr>
          <w:i w:val="0"/>
          <w:color w:val="000000"/>
          <w:sz w:val="4"/>
        </w:rPr>
      </w:pPr>
    </w:p>
    <w:p w:rsidR="00B23AF0" w:rsidRPr="00D47E90" w:rsidRDefault="00B23AF0" w:rsidP="00B23AF0">
      <w:pPr>
        <w:pBdr>
          <w:top w:val="none" w:sz="0" w:space="0" w:color="auto"/>
          <w:left w:val="none" w:sz="0" w:space="0" w:color="auto"/>
          <w:bottom w:val="none" w:sz="0" w:space="0" w:color="auto"/>
          <w:right w:val="none" w:sz="0" w:space="0" w:color="auto"/>
        </w:pBdr>
        <w:spacing w:after="280" w:line="232" w:lineRule="auto"/>
        <w:ind w:left="0" w:firstLine="0"/>
      </w:pPr>
      <w:r w:rsidRPr="00D47E90">
        <w:rPr>
          <w:i w:val="0"/>
          <w:color w:val="000000"/>
          <w:sz w:val="22"/>
        </w:rPr>
        <w:t>The average attendance figure for PPG children was 88% with</w:t>
      </w:r>
      <w:r>
        <w:rPr>
          <w:i w:val="0"/>
          <w:color w:val="000000"/>
          <w:sz w:val="22"/>
        </w:rPr>
        <w:t xml:space="preserve"> </w:t>
      </w:r>
      <w:r w:rsidRPr="00F3567F">
        <w:rPr>
          <w:i w:val="0"/>
          <w:color w:val="000000"/>
          <w:sz w:val="22"/>
          <w:highlight w:val="magenta"/>
        </w:rPr>
        <w:t>37%</w:t>
      </w:r>
      <w:r w:rsidRPr="00D47E90">
        <w:rPr>
          <w:i w:val="0"/>
          <w:color w:val="000000"/>
          <w:sz w:val="22"/>
        </w:rPr>
        <w:t xml:space="preserve"> of those children achieving 94%+. External support was sought for a child whose attendance dropped extremely low (thus reducing the overall average).   </w:t>
      </w:r>
    </w:p>
    <w:p w:rsidR="00B23AF0" w:rsidRDefault="00B23AF0" w:rsidP="00B23AF0">
      <w:pPr>
        <w:pBdr>
          <w:top w:val="none" w:sz="0" w:space="0" w:color="auto"/>
          <w:left w:val="none" w:sz="0" w:space="0" w:color="auto"/>
          <w:bottom w:val="none" w:sz="0" w:space="0" w:color="auto"/>
          <w:right w:val="none" w:sz="0" w:space="0" w:color="auto"/>
        </w:pBdr>
        <w:spacing w:after="285" w:line="233" w:lineRule="auto"/>
        <w:ind w:left="0" w:firstLine="0"/>
        <w:rPr>
          <w:i w:val="0"/>
          <w:color w:val="000000"/>
          <w:sz w:val="22"/>
        </w:rPr>
      </w:pPr>
      <w:r w:rsidRPr="00D47E90">
        <w:rPr>
          <w:i w:val="0"/>
          <w:color w:val="000000"/>
          <w:sz w:val="22"/>
        </w:rPr>
        <w:t xml:space="preserve">57% of children passed the Y1 phonics screening check, with 38% of children in receipt of PPG passing. Of the PPG children who did not pass, </w:t>
      </w:r>
      <w:r>
        <w:rPr>
          <w:i w:val="0"/>
          <w:color w:val="000000"/>
          <w:sz w:val="22"/>
        </w:rPr>
        <w:t>50</w:t>
      </w:r>
      <w:r w:rsidRPr="00D47E90">
        <w:rPr>
          <w:i w:val="0"/>
          <w:color w:val="000000"/>
          <w:sz w:val="22"/>
        </w:rPr>
        <w:t xml:space="preserve">% have SEND linked to speech and language </w:t>
      </w:r>
      <w:r>
        <w:rPr>
          <w:i w:val="0"/>
          <w:color w:val="000000"/>
          <w:sz w:val="22"/>
        </w:rPr>
        <w:t xml:space="preserve">needs </w:t>
      </w:r>
      <w:r w:rsidRPr="00D47E90">
        <w:rPr>
          <w:i w:val="0"/>
          <w:color w:val="000000"/>
          <w:sz w:val="22"/>
        </w:rPr>
        <w:t>with provision currently being targeted on meeting these needs.</w:t>
      </w:r>
      <w:r>
        <w:rPr>
          <w:i w:val="0"/>
          <w:color w:val="000000"/>
          <w:sz w:val="22"/>
        </w:rPr>
        <w:t xml:space="preserve"> </w:t>
      </w:r>
    </w:p>
    <w:p w:rsidR="009E58E9" w:rsidRPr="009E58E9" w:rsidRDefault="009E58E9" w:rsidP="009E58E9">
      <w:pPr>
        <w:pBdr>
          <w:top w:val="none" w:sz="0" w:space="0" w:color="auto"/>
          <w:left w:val="none" w:sz="0" w:space="0" w:color="auto"/>
          <w:bottom w:val="none" w:sz="0" w:space="0" w:color="auto"/>
          <w:right w:val="none" w:sz="0" w:space="0" w:color="auto"/>
        </w:pBdr>
        <w:spacing w:after="160" w:line="259" w:lineRule="auto"/>
        <w:ind w:left="0" w:firstLine="0"/>
        <w:rPr>
          <w:b/>
          <w:i w:val="0"/>
          <w:color w:val="1F3864" w:themeColor="accent1" w:themeShade="80"/>
          <w:sz w:val="4"/>
        </w:rPr>
      </w:pPr>
    </w:p>
    <w:p w:rsidR="00B23AF0" w:rsidRPr="00B23AF0" w:rsidRDefault="00B23AF0" w:rsidP="009E58E9">
      <w:pPr>
        <w:pBdr>
          <w:top w:val="none" w:sz="0" w:space="0" w:color="auto"/>
          <w:left w:val="none" w:sz="0" w:space="0" w:color="auto"/>
          <w:bottom w:val="none" w:sz="0" w:space="0" w:color="auto"/>
          <w:right w:val="none" w:sz="0" w:space="0" w:color="auto"/>
        </w:pBdr>
        <w:spacing w:after="160" w:line="259" w:lineRule="auto"/>
        <w:ind w:left="0" w:firstLine="0"/>
        <w:rPr>
          <w:b/>
          <w:i w:val="0"/>
          <w:color w:val="1F3864" w:themeColor="accent1" w:themeShade="80"/>
          <w:sz w:val="32"/>
        </w:rPr>
      </w:pPr>
      <w:r w:rsidRPr="00B23AF0">
        <w:rPr>
          <w:b/>
          <w:i w:val="0"/>
          <w:color w:val="1F3864" w:themeColor="accent1" w:themeShade="80"/>
          <w:sz w:val="32"/>
        </w:rPr>
        <w:t>Externally provided programmes</w:t>
      </w:r>
    </w:p>
    <w:p w:rsidR="00B23AF0" w:rsidRPr="009E58E9" w:rsidRDefault="00B23AF0" w:rsidP="00B23AF0">
      <w:pPr>
        <w:pBdr>
          <w:top w:val="none" w:sz="0" w:space="0" w:color="auto"/>
          <w:left w:val="none" w:sz="0" w:space="0" w:color="auto"/>
          <w:bottom w:val="none" w:sz="0" w:space="0" w:color="auto"/>
          <w:right w:val="none" w:sz="0" w:space="0" w:color="auto"/>
        </w:pBdr>
        <w:spacing w:after="3" w:line="259" w:lineRule="auto"/>
        <w:ind w:left="0" w:firstLine="0"/>
        <w:rPr>
          <w:sz w:val="2"/>
        </w:rPr>
      </w:pPr>
    </w:p>
    <w:p w:rsidR="00B23AF0" w:rsidRPr="009E58E9" w:rsidRDefault="00B23AF0" w:rsidP="00B23AF0">
      <w:pPr>
        <w:pBdr>
          <w:top w:val="none" w:sz="0" w:space="0" w:color="auto"/>
          <w:left w:val="none" w:sz="0" w:space="0" w:color="auto"/>
          <w:bottom w:val="none" w:sz="0" w:space="0" w:color="auto"/>
          <w:right w:val="none" w:sz="0" w:space="0" w:color="auto"/>
        </w:pBdr>
        <w:spacing w:after="3" w:line="259" w:lineRule="auto"/>
        <w:ind w:left="0" w:firstLine="0"/>
        <w:rPr>
          <w:i w:val="0"/>
        </w:rPr>
      </w:pPr>
      <w:r w:rsidRPr="009E58E9">
        <w:rPr>
          <w:i w:val="0"/>
        </w:rPr>
        <w:t xml:space="preserve">Please include the names of any non-DfE programmes that you used your pupil premium to fund in the previous academic year.  </w:t>
      </w:r>
    </w:p>
    <w:p w:rsidR="00B23AF0" w:rsidRDefault="00B23AF0" w:rsidP="00B23AF0">
      <w:pPr>
        <w:pBdr>
          <w:top w:val="none" w:sz="0" w:space="0" w:color="auto"/>
          <w:left w:val="none" w:sz="0" w:space="0" w:color="auto"/>
          <w:bottom w:val="none" w:sz="0" w:space="0" w:color="auto"/>
          <w:right w:val="none" w:sz="0" w:space="0" w:color="auto"/>
        </w:pBdr>
        <w:spacing w:after="3" w:line="259" w:lineRule="auto"/>
        <w:ind w:left="0" w:firstLine="0"/>
      </w:pPr>
    </w:p>
    <w:tbl>
      <w:tblPr>
        <w:tblStyle w:val="TableGrid0"/>
        <w:tblW w:w="9487" w:type="dxa"/>
        <w:tblInd w:w="6" w:type="dxa"/>
        <w:tblCellMar>
          <w:top w:w="67" w:type="dxa"/>
          <w:left w:w="104" w:type="dxa"/>
          <w:right w:w="115" w:type="dxa"/>
        </w:tblCellMar>
        <w:tblLook w:val="04A0" w:firstRow="1" w:lastRow="0" w:firstColumn="1" w:lastColumn="0" w:noHBand="0" w:noVBand="1"/>
      </w:tblPr>
      <w:tblGrid>
        <w:gridCol w:w="4816"/>
        <w:gridCol w:w="4671"/>
      </w:tblGrid>
      <w:tr w:rsidR="00B23AF0" w:rsidTr="008C2120">
        <w:trPr>
          <w:trHeight w:val="398"/>
        </w:trPr>
        <w:tc>
          <w:tcPr>
            <w:tcW w:w="4816" w:type="dxa"/>
            <w:tcBorders>
              <w:top w:val="single" w:sz="4" w:space="0" w:color="000000"/>
              <w:left w:val="single" w:sz="4" w:space="0" w:color="000000"/>
              <w:bottom w:val="single" w:sz="4" w:space="0" w:color="000000"/>
              <w:right w:val="single" w:sz="4" w:space="0" w:color="000000"/>
            </w:tcBorders>
            <w:shd w:val="clear" w:color="auto" w:fill="CFDCE3"/>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Pr>
                <w:b/>
                <w:i w:val="0"/>
              </w:rPr>
              <w:t xml:space="preserve">Programme </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1" w:firstLine="0"/>
            </w:pPr>
            <w:r>
              <w:rPr>
                <w:b/>
                <w:i w:val="0"/>
              </w:rPr>
              <w:t xml:space="preserve">Provider </w:t>
            </w:r>
          </w:p>
        </w:tc>
      </w:tr>
      <w:tr w:rsidR="00B23AF0" w:rsidTr="008C2120">
        <w:trPr>
          <w:trHeight w:val="397"/>
        </w:trPr>
        <w:tc>
          <w:tcPr>
            <w:tcW w:w="4816" w:type="dxa"/>
            <w:tcBorders>
              <w:top w:val="single" w:sz="4" w:space="0" w:color="000000"/>
              <w:left w:val="single" w:sz="4" w:space="0" w:color="000000"/>
              <w:bottom w:val="single" w:sz="4" w:space="0" w:color="000000"/>
              <w:right w:val="single" w:sz="4" w:space="0" w:color="000000"/>
            </w:tcBorders>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Little Wandle </w:t>
            </w:r>
          </w:p>
        </w:tc>
        <w:tc>
          <w:tcPr>
            <w:tcW w:w="4671" w:type="dxa"/>
            <w:tcBorders>
              <w:top w:val="single" w:sz="4" w:space="0" w:color="000000"/>
              <w:left w:val="single" w:sz="4" w:space="0" w:color="000000"/>
              <w:bottom w:val="single" w:sz="4" w:space="0" w:color="000000"/>
              <w:right w:val="single" w:sz="4" w:space="0" w:color="000000"/>
            </w:tcBorders>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 xml:space="preserve">Letters and Sounds </w:t>
            </w:r>
          </w:p>
        </w:tc>
      </w:tr>
      <w:tr w:rsidR="00B23AF0" w:rsidTr="008C2120">
        <w:trPr>
          <w:trHeight w:val="400"/>
        </w:trPr>
        <w:tc>
          <w:tcPr>
            <w:tcW w:w="4816" w:type="dxa"/>
            <w:tcBorders>
              <w:top w:val="single" w:sz="4" w:space="0" w:color="000000"/>
              <w:left w:val="single" w:sz="4" w:space="0" w:color="000000"/>
              <w:bottom w:val="single" w:sz="4" w:space="0" w:color="000000"/>
              <w:right w:val="single" w:sz="4" w:space="0" w:color="000000"/>
            </w:tcBorders>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0" w:firstLine="0"/>
            </w:pPr>
            <w:r>
              <w:rPr>
                <w:i w:val="0"/>
              </w:rPr>
              <w:t xml:space="preserve">Language Link </w:t>
            </w:r>
          </w:p>
        </w:tc>
        <w:tc>
          <w:tcPr>
            <w:tcW w:w="4671" w:type="dxa"/>
            <w:tcBorders>
              <w:top w:val="single" w:sz="4" w:space="0" w:color="000000"/>
              <w:left w:val="single" w:sz="4" w:space="0" w:color="000000"/>
              <w:bottom w:val="single" w:sz="4" w:space="0" w:color="000000"/>
              <w:right w:val="single" w:sz="4" w:space="0" w:color="000000"/>
            </w:tcBorders>
          </w:tcPr>
          <w:p w:rsidR="00B23AF0" w:rsidRDefault="00B23AF0" w:rsidP="008C2120">
            <w:pPr>
              <w:pBdr>
                <w:top w:val="none" w:sz="0" w:space="0" w:color="auto"/>
                <w:left w:val="none" w:sz="0" w:space="0" w:color="auto"/>
                <w:bottom w:val="none" w:sz="0" w:space="0" w:color="auto"/>
                <w:right w:val="none" w:sz="0" w:space="0" w:color="auto"/>
              </w:pBdr>
              <w:spacing w:after="0" w:line="259" w:lineRule="auto"/>
              <w:ind w:left="1" w:firstLine="0"/>
            </w:pPr>
            <w:r>
              <w:rPr>
                <w:i w:val="0"/>
              </w:rPr>
              <w:t xml:space="preserve">Speech Link </w:t>
            </w:r>
          </w:p>
        </w:tc>
      </w:tr>
    </w:tbl>
    <w:p w:rsidR="00422A27" w:rsidRPr="005C6F3C" w:rsidRDefault="00422A27" w:rsidP="009A0EF3">
      <w:pPr>
        <w:pBdr>
          <w:top w:val="none" w:sz="0" w:space="0" w:color="auto"/>
          <w:left w:val="none" w:sz="0" w:space="0" w:color="auto"/>
          <w:bottom w:val="none" w:sz="0" w:space="0" w:color="auto"/>
          <w:right w:val="none" w:sz="0" w:space="0" w:color="auto"/>
        </w:pBdr>
        <w:spacing w:after="0"/>
        <w:ind w:left="0" w:firstLine="0"/>
        <w:rPr>
          <w:i w:val="0"/>
        </w:rPr>
      </w:pPr>
    </w:p>
    <w:sectPr w:rsidR="00422A27" w:rsidRPr="005C6F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9AF" w:rsidRDefault="003469AF" w:rsidP="00067B71">
      <w:pPr>
        <w:spacing w:after="0" w:line="240" w:lineRule="auto"/>
      </w:pPr>
      <w:r>
        <w:separator/>
      </w:r>
    </w:p>
  </w:endnote>
  <w:endnote w:type="continuationSeparator" w:id="0">
    <w:p w:rsidR="003469AF" w:rsidRDefault="003469AF" w:rsidP="0006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730494"/>
      <w:docPartObj>
        <w:docPartGallery w:val="Page Numbers (Bottom of Page)"/>
        <w:docPartUnique/>
      </w:docPartObj>
    </w:sdtPr>
    <w:sdtEndPr>
      <w:rPr>
        <w:i w:val="0"/>
        <w:noProof/>
      </w:rPr>
    </w:sdtEndPr>
    <w:sdtContent>
      <w:p w:rsidR="00F3567F" w:rsidRPr="00F3567F" w:rsidRDefault="00F3567F" w:rsidP="00F3567F">
        <w:pPr>
          <w:pStyle w:val="Footer"/>
          <w:pBdr>
            <w:top w:val="none" w:sz="0" w:space="0" w:color="auto"/>
            <w:left w:val="none" w:sz="0" w:space="0" w:color="auto"/>
            <w:bottom w:val="none" w:sz="0" w:space="0" w:color="auto"/>
            <w:right w:val="none" w:sz="0" w:space="0" w:color="auto"/>
          </w:pBdr>
          <w:jc w:val="center"/>
          <w:rPr>
            <w:i w:val="0"/>
          </w:rPr>
        </w:pPr>
        <w:r w:rsidRPr="00F3567F">
          <w:rPr>
            <w:i w:val="0"/>
          </w:rPr>
          <w:fldChar w:fldCharType="begin"/>
        </w:r>
        <w:r w:rsidRPr="00F3567F">
          <w:rPr>
            <w:i w:val="0"/>
          </w:rPr>
          <w:instrText xml:space="preserve"> PAGE   \* MERGEFORMAT </w:instrText>
        </w:r>
        <w:r w:rsidRPr="00F3567F">
          <w:rPr>
            <w:i w:val="0"/>
          </w:rPr>
          <w:fldChar w:fldCharType="separate"/>
        </w:r>
        <w:r w:rsidRPr="00F3567F">
          <w:rPr>
            <w:i w:val="0"/>
            <w:noProof/>
          </w:rPr>
          <w:t>2</w:t>
        </w:r>
        <w:r w:rsidRPr="00F3567F">
          <w:rPr>
            <w:i w:val="0"/>
            <w:noProof/>
          </w:rPr>
          <w:fldChar w:fldCharType="end"/>
        </w:r>
      </w:p>
    </w:sdtContent>
  </w:sdt>
  <w:p w:rsidR="00F3567F" w:rsidRDefault="00F3567F" w:rsidP="00F3567F">
    <w:pPr>
      <w:pStyle w:val="Foote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9AF" w:rsidRDefault="003469AF" w:rsidP="00067B71">
      <w:pPr>
        <w:spacing w:after="0" w:line="240" w:lineRule="auto"/>
      </w:pPr>
      <w:r>
        <w:separator/>
      </w:r>
    </w:p>
  </w:footnote>
  <w:footnote w:type="continuationSeparator" w:id="0">
    <w:p w:rsidR="003469AF" w:rsidRDefault="003469AF" w:rsidP="00067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C8A"/>
    <w:multiLevelType w:val="hybridMultilevel"/>
    <w:tmpl w:val="D8B8AF26"/>
    <w:lvl w:ilvl="0" w:tplc="E08AB276">
      <w:start w:val="1"/>
      <w:numFmt w:val="bullet"/>
      <w:lvlText w:val="●"/>
      <w:lvlJc w:val="left"/>
      <w:pPr>
        <w:ind w:left="305"/>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1" w:tplc="E7F67E78">
      <w:start w:val="1"/>
      <w:numFmt w:val="bullet"/>
      <w:lvlText w:val="o"/>
      <w:lvlJc w:val="left"/>
      <w:pPr>
        <w:ind w:left="119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2" w:tplc="3E549AE6">
      <w:start w:val="1"/>
      <w:numFmt w:val="bullet"/>
      <w:lvlText w:val="▪"/>
      <w:lvlJc w:val="left"/>
      <w:pPr>
        <w:ind w:left="191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3" w:tplc="DA325A48">
      <w:start w:val="1"/>
      <w:numFmt w:val="bullet"/>
      <w:lvlText w:val="•"/>
      <w:lvlJc w:val="left"/>
      <w:pPr>
        <w:ind w:left="263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4" w:tplc="CEA62B36">
      <w:start w:val="1"/>
      <w:numFmt w:val="bullet"/>
      <w:lvlText w:val="o"/>
      <w:lvlJc w:val="left"/>
      <w:pPr>
        <w:ind w:left="335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5" w:tplc="344C98A8">
      <w:start w:val="1"/>
      <w:numFmt w:val="bullet"/>
      <w:lvlText w:val="▪"/>
      <w:lvlJc w:val="left"/>
      <w:pPr>
        <w:ind w:left="407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6" w:tplc="F63CDD1E">
      <w:start w:val="1"/>
      <w:numFmt w:val="bullet"/>
      <w:lvlText w:val="•"/>
      <w:lvlJc w:val="left"/>
      <w:pPr>
        <w:ind w:left="479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7" w:tplc="77EC2434">
      <w:start w:val="1"/>
      <w:numFmt w:val="bullet"/>
      <w:lvlText w:val="o"/>
      <w:lvlJc w:val="left"/>
      <w:pPr>
        <w:ind w:left="551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lvl w:ilvl="8" w:tplc="531E16A6">
      <w:start w:val="1"/>
      <w:numFmt w:val="bullet"/>
      <w:lvlText w:val="▪"/>
      <w:lvlJc w:val="left"/>
      <w:pPr>
        <w:ind w:left="6230"/>
      </w:pPr>
      <w:rPr>
        <w:rFonts w:ascii="Arial" w:eastAsia="Arial" w:hAnsi="Arial" w:cs="Arial"/>
        <w:b w:val="0"/>
        <w:i/>
        <w:iCs/>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15DB18CD"/>
    <w:multiLevelType w:val="hybridMultilevel"/>
    <w:tmpl w:val="31260562"/>
    <w:lvl w:ilvl="0" w:tplc="F9FCD7DC">
      <w:start w:val="1"/>
      <w:numFmt w:val="bullet"/>
      <w:lvlText w:val="-"/>
      <w:lvlJc w:val="left"/>
      <w:pPr>
        <w:ind w:left="360"/>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B08A18E8">
      <w:start w:val="1"/>
      <w:numFmt w:val="bullet"/>
      <w:lvlText w:val="o"/>
      <w:lvlJc w:val="left"/>
      <w:pPr>
        <w:ind w:left="118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2" w:tplc="CF8E33B2">
      <w:start w:val="1"/>
      <w:numFmt w:val="bullet"/>
      <w:lvlText w:val="▪"/>
      <w:lvlJc w:val="left"/>
      <w:pPr>
        <w:ind w:left="190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3" w:tplc="9D7C32CE">
      <w:start w:val="1"/>
      <w:numFmt w:val="bullet"/>
      <w:lvlText w:val="•"/>
      <w:lvlJc w:val="left"/>
      <w:pPr>
        <w:ind w:left="262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4" w:tplc="8D2442FC">
      <w:start w:val="1"/>
      <w:numFmt w:val="bullet"/>
      <w:lvlText w:val="o"/>
      <w:lvlJc w:val="left"/>
      <w:pPr>
        <w:ind w:left="334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5" w:tplc="094AD1FE">
      <w:start w:val="1"/>
      <w:numFmt w:val="bullet"/>
      <w:lvlText w:val="▪"/>
      <w:lvlJc w:val="left"/>
      <w:pPr>
        <w:ind w:left="406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6" w:tplc="9666747E">
      <w:start w:val="1"/>
      <w:numFmt w:val="bullet"/>
      <w:lvlText w:val="•"/>
      <w:lvlJc w:val="left"/>
      <w:pPr>
        <w:ind w:left="478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7" w:tplc="7A381CEC">
      <w:start w:val="1"/>
      <w:numFmt w:val="bullet"/>
      <w:lvlText w:val="o"/>
      <w:lvlJc w:val="left"/>
      <w:pPr>
        <w:ind w:left="550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8" w:tplc="F5E4C92C">
      <w:start w:val="1"/>
      <w:numFmt w:val="bullet"/>
      <w:lvlText w:val="▪"/>
      <w:lvlJc w:val="left"/>
      <w:pPr>
        <w:ind w:left="6225"/>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3C"/>
    <w:rsid w:val="00057432"/>
    <w:rsid w:val="00067B71"/>
    <w:rsid w:val="000825D7"/>
    <w:rsid w:val="0018022F"/>
    <w:rsid w:val="003469AF"/>
    <w:rsid w:val="003774C6"/>
    <w:rsid w:val="003E1FAD"/>
    <w:rsid w:val="00405C75"/>
    <w:rsid w:val="00422A27"/>
    <w:rsid w:val="004F6E51"/>
    <w:rsid w:val="00582141"/>
    <w:rsid w:val="005C6F3C"/>
    <w:rsid w:val="006354A6"/>
    <w:rsid w:val="007A435A"/>
    <w:rsid w:val="008D27FC"/>
    <w:rsid w:val="009A0EF3"/>
    <w:rsid w:val="009E58E9"/>
    <w:rsid w:val="00A4578A"/>
    <w:rsid w:val="00A85728"/>
    <w:rsid w:val="00B23AF0"/>
    <w:rsid w:val="00C13397"/>
    <w:rsid w:val="00F3567F"/>
    <w:rsid w:val="00FE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51597A-9C4C-4989-B0FC-0F7E694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F3C"/>
    <w:pPr>
      <w:pBdr>
        <w:top w:val="single" w:sz="4" w:space="0" w:color="000000"/>
        <w:left w:val="single" w:sz="4" w:space="0" w:color="000000"/>
        <w:bottom w:val="single" w:sz="4" w:space="0" w:color="000000"/>
        <w:right w:val="single" w:sz="4" w:space="0" w:color="000000"/>
      </w:pBdr>
      <w:spacing w:after="10" w:line="271" w:lineRule="auto"/>
      <w:ind w:left="120" w:hanging="10"/>
    </w:pPr>
    <w:rPr>
      <w:rFonts w:ascii="Arial" w:eastAsia="Arial" w:hAnsi="Arial" w:cs="Arial"/>
      <w:i/>
      <w:color w:val="0D0D0D"/>
      <w:sz w:val="24"/>
      <w:lang w:eastAsia="en-GB"/>
    </w:rPr>
  </w:style>
  <w:style w:type="paragraph" w:styleId="Heading1">
    <w:name w:val="heading 1"/>
    <w:next w:val="Normal"/>
    <w:link w:val="Heading1Char"/>
    <w:uiPriority w:val="9"/>
    <w:qFormat/>
    <w:rsid w:val="005C6F3C"/>
    <w:pPr>
      <w:keepNext/>
      <w:keepLines/>
      <w:spacing w:after="398"/>
      <w:ind w:left="10" w:hanging="10"/>
      <w:outlineLvl w:val="0"/>
    </w:pPr>
    <w:rPr>
      <w:rFonts w:ascii="Arial" w:eastAsia="Arial" w:hAnsi="Arial" w:cs="Arial"/>
      <w:b/>
      <w:color w:val="104F75"/>
      <w:sz w:val="36"/>
      <w:lang w:eastAsia="en-GB"/>
    </w:rPr>
  </w:style>
  <w:style w:type="paragraph" w:styleId="Heading2">
    <w:name w:val="heading 2"/>
    <w:basedOn w:val="Normal"/>
    <w:next w:val="Normal"/>
    <w:link w:val="Heading2Char"/>
    <w:uiPriority w:val="9"/>
    <w:semiHidden/>
    <w:unhideWhenUsed/>
    <w:qFormat/>
    <w:rsid w:val="005C6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2A2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3C"/>
    <w:rPr>
      <w:rFonts w:ascii="Arial" w:eastAsia="Arial" w:hAnsi="Arial" w:cs="Arial"/>
      <w:b/>
      <w:color w:val="104F75"/>
      <w:sz w:val="36"/>
      <w:lang w:eastAsia="en-GB"/>
    </w:rPr>
  </w:style>
  <w:style w:type="table" w:styleId="TableGrid">
    <w:name w:val="Table Grid"/>
    <w:basedOn w:val="TableNormal"/>
    <w:uiPriority w:val="39"/>
    <w:rsid w:val="005C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C6F3C"/>
    <w:rPr>
      <w:rFonts w:asciiTheme="majorHAnsi" w:eastAsiaTheme="majorEastAsia" w:hAnsiTheme="majorHAnsi" w:cstheme="majorBidi"/>
      <w:i/>
      <w:color w:val="2F5496" w:themeColor="accent1" w:themeShade="BF"/>
      <w:sz w:val="26"/>
      <w:szCs w:val="26"/>
      <w:lang w:eastAsia="en-GB"/>
    </w:rPr>
  </w:style>
  <w:style w:type="table" w:customStyle="1" w:styleId="TableGrid0">
    <w:name w:val="TableGrid"/>
    <w:rsid w:val="00422A27"/>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422A27"/>
    <w:rPr>
      <w:rFonts w:asciiTheme="majorHAnsi" w:eastAsiaTheme="majorEastAsia" w:hAnsiTheme="majorHAnsi" w:cstheme="majorBidi"/>
      <w:i/>
      <w:color w:val="1F3763" w:themeColor="accent1" w:themeShade="7F"/>
      <w:sz w:val="24"/>
      <w:szCs w:val="24"/>
      <w:lang w:eastAsia="en-GB"/>
    </w:rPr>
  </w:style>
  <w:style w:type="paragraph" w:styleId="Header">
    <w:name w:val="header"/>
    <w:basedOn w:val="Normal"/>
    <w:link w:val="HeaderChar"/>
    <w:uiPriority w:val="99"/>
    <w:unhideWhenUsed/>
    <w:rsid w:val="00067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B71"/>
    <w:rPr>
      <w:rFonts w:ascii="Arial" w:eastAsia="Arial" w:hAnsi="Arial" w:cs="Arial"/>
      <w:i/>
      <w:color w:val="0D0D0D"/>
      <w:sz w:val="24"/>
      <w:lang w:eastAsia="en-GB"/>
    </w:rPr>
  </w:style>
  <w:style w:type="paragraph" w:styleId="Footer">
    <w:name w:val="footer"/>
    <w:basedOn w:val="Normal"/>
    <w:link w:val="FooterChar"/>
    <w:uiPriority w:val="99"/>
    <w:unhideWhenUsed/>
    <w:rsid w:val="00067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B71"/>
    <w:rPr>
      <w:rFonts w:ascii="Arial" w:eastAsia="Arial" w:hAnsi="Arial" w:cs="Arial"/>
      <w:i/>
      <w:color w:val="0D0D0D"/>
      <w:sz w:val="24"/>
      <w:lang w:eastAsia="en-GB"/>
    </w:rPr>
  </w:style>
  <w:style w:type="table" w:customStyle="1" w:styleId="TableGrid1">
    <w:name w:val="TableGrid1"/>
    <w:rsid w:val="0005743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Row">
    <w:name w:val="TableRow"/>
    <w:rsid w:val="003774C6"/>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BalloonText">
    <w:name w:val="Balloon Text"/>
    <w:basedOn w:val="Normal"/>
    <w:link w:val="BalloonTextChar"/>
    <w:uiPriority w:val="99"/>
    <w:semiHidden/>
    <w:unhideWhenUsed/>
    <w:rsid w:val="00FE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B3A"/>
    <w:rPr>
      <w:rFonts w:ascii="Segoe UI" w:eastAsia="Arial" w:hAnsi="Segoe UI" w:cs="Segoe UI"/>
      <w:i/>
      <w:color w:val="0D0D0D"/>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Amanda Channer</cp:lastModifiedBy>
  <cp:revision>2</cp:revision>
  <cp:lastPrinted>2025-12-18T13:00:00Z</cp:lastPrinted>
  <dcterms:created xsi:type="dcterms:W3CDTF">2025-12-19T10:14:00Z</dcterms:created>
  <dcterms:modified xsi:type="dcterms:W3CDTF">2025-12-19T10:14:00Z</dcterms:modified>
</cp:coreProperties>
</file>